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城步苗族自治县公安局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根据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规定，我局立足机构改革后的职能职责，聚焦全局中心和重点工作，认真做好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2019年政府信息公开工作，进一步提升服务能力和工作透明度。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强化组织保障。建立了主要领导负总责，分管领导具体抓，指挥中心统筹协调，局属各部门各司其职，及时完成政府信息公开任务。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依法主动公开。一是信息公开基本情况。严格按照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规定，认真开展政府信息工作。二是依申请公开情况。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2019年通过政务服务一体化平台累计公开信息369条，依申请6类118条，填报率、发布率均100%；依职权类234条，填报率100%，发布率99%；公共服务17条，填报率、发布率均100%；填报业务办理项12条，发布业务办理项12条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加强信息管理。指挥中心牵头信息报送工作，局属各部门按照信息公开要求，安排专人统筹信息发布和管理工作，根据每月信息发布监测通报对错误信息进行修改、贵相关栏目进行调整和充实，做到公开信息准确无误，保障公民对公安业务工作的知情权和参与权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420"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二、主动公开政府信息情况</w:t>
      </w:r>
    </w:p>
    <w:tbl>
      <w:tblPr>
        <w:tblStyle w:val="4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186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81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存在个别部门不重视信息公开工作，信息公开质量有待提升。我局将组织学习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，加强对信息工作人员培训，不断提升公安业务信息公开的质量。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fill="FFFFFF"/>
        </w:rPr>
        <w:t>六、其他需要报告的事项</w:t>
      </w:r>
    </w:p>
    <w:p>
      <w:pPr>
        <w:ind w:firstLine="570" w:firstLineChars="3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7EBF"/>
    <w:multiLevelType w:val="singleLevel"/>
    <w:tmpl w:val="0FE47E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B0DF0"/>
    <w:rsid w:val="039E57CB"/>
    <w:rsid w:val="215932A4"/>
    <w:rsid w:val="267F3157"/>
    <w:rsid w:val="3B9615B4"/>
    <w:rsid w:val="3DB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2020-02-05T02:59:00Z</dcterms:created>
  <dc:creator>干校六记</dc:creator>
  <cp:lastModifiedBy>Administrator</cp:lastModifiedBy>
  <dcterms:modified xsi:type="dcterms:W3CDTF">2020-02-20T08:19:17Z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