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县文旅广体局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楷体" w:hAnsi="楷体" w:eastAsia="楷体" w:cs="楷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我局高度重视并积极推进政府信息公开工作，认真贯彻落实《《中华人民共和国政府信息公开条例》和相关文件，严格按照政府信息公开工作要求，紧密结合工作实际，扎实做好政府信息公开的各项工作。及时公开了组织机构（机构简介、领导简介、内设机构、人事信息）、政策法规（规范性文件、部门文件解读）、信息公开目录、政府信息公开指南、财政信息、规划计划、工作动态、通知公告、文化视听、公共文化服务、体育运动、许可公示信息、活动专栏等具体行政行为情况及其他应主动公开的信息。一是依托政务信息上报、新闻媒体、12345政务服务热线等平台，形成了发散式、多渠道发布；二是采取主动公开与市民咨询公开相结合的方式进行，着力提高文化、旅游、广电、体育行政管理的透明度和办事效率，服务于文化、旅游、广电、体育从业人员、企业和广大游客；三是健全政务舆情收集研判处置和回应机制，建立健全涉及文化、旅游、广电、体育舆情收集、研判、报告和回应机制，充分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县长</w:t>
      </w:r>
      <w:r>
        <w:rPr>
          <w:rFonts w:hint="eastAsia" w:ascii="仿宋" w:hAnsi="仿宋" w:eastAsia="仿宋" w:cs="仿宋"/>
          <w:sz w:val="32"/>
          <w:szCs w:val="32"/>
        </w:rPr>
        <w:t>信箱、微信等在线网络媒体，由局信息管理员及时收集网络舆情。建立综合研判机制，由局各业务分管领导、局信息管理员和涉及舆情业务的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组成分析小组，对舆情进行综合分析研判，制定预案，及时予以回应；四是加大对“一件事一次办”事项进行深度梳理，认真梳理审批办事指南、流程及所需文件。完善各项规章制度，依法、按时公开政府信息，促进政府机关依法行政，全面接受社会监督。2019年通过文化旅游广电体育局政务网、新闻媒体、公告栏、电子显示屏等媒介发布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00余条，涉及到政策法规、规划计划、人事、业务工作、统计数据以及其他相关文化、旅游、广电、体育信息等内容。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减4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268.27万元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局政府信息公开工作开展以来，在服务群众、服务社会等方面取得了明显的进步，但还存在对信息公开工作认识不足，政府信息公开的尺度难以把握等问题；政务公开长效机制有待进一步完善，现有制度执行力度还有待加强。整改措施如下：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　（一）进一步健全和完善政务公开制度，规范公开内容，提高公开质量。一是理顺工作机制，做好牵头和协调。二是对涉及人民群众关心的重大问题、重大信息、重大决策应及时公开，同时有区别地抓好对内与对外公开，提高公开的针对性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（二）进一步创新政府信息公开的方式、方法。本着规范、实用、简便、易行的原则，继续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加强网络操作培训、</w:t>
      </w:r>
      <w:r>
        <w:rPr>
          <w:rFonts w:hint="eastAsia" w:ascii="仿宋" w:hAnsi="仿宋" w:eastAsia="仿宋" w:cs="仿宋"/>
          <w:sz w:val="32"/>
          <w:szCs w:val="32"/>
        </w:rPr>
        <w:t xml:space="preserve">完善网站建设，扩大新媒体平台发布渠道，提升旅游服务水平，加强与市民网民对接，多渠道发布旅游相关信息。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（三）进一步完善信息公开制度建设。建立健全信息公开工作长效机制，把政府信息公开工作作为长期的动态工作落到实处，确保公开信息的及时性、准确性和有效性，为深化政府信息公开提供有力保证。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6D54"/>
    <w:rsid w:val="00726AB3"/>
    <w:rsid w:val="38DF1520"/>
    <w:rsid w:val="39D16098"/>
    <w:rsid w:val="5A5F5A00"/>
    <w:rsid w:val="64785199"/>
    <w:rsid w:val="64C57822"/>
    <w:rsid w:val="744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2020-02-20T06:24:00Z</dcterms:created>
  <dc:creator>祝顺宇</dc:creator>
  <cp:lastModifiedBy>祝顺宇</cp:lastModifiedBy>
  <dcterms:modified xsi:type="dcterms:W3CDTF">2020-02-20T06:27:29Z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