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58DA5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iCs w:val="0"/>
          <w:caps w:val="0"/>
          <w:color w:val="333333"/>
          <w:spacing w:val="0"/>
          <w:sz w:val="24"/>
          <w:szCs w:val="24"/>
        </w:rPr>
      </w:pPr>
    </w:p>
    <w:p w14:paraId="325E395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43085AA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b/>
          <w:bCs/>
          <w:i w:val="0"/>
          <w:iCs w:val="0"/>
          <w:caps w:val="0"/>
          <w:color w:val="333333"/>
          <w:spacing w:val="0"/>
          <w:sz w:val="44"/>
          <w:szCs w:val="44"/>
          <w:shd w:val="clear" w:fill="FFFFFF"/>
          <w:lang w:eastAsia="zh-CN"/>
        </w:rPr>
        <w:t>县卫健局</w:t>
      </w:r>
      <w:r>
        <w:rPr>
          <w:rFonts w:hint="eastAsia" w:ascii="宋体" w:hAnsi="宋体" w:eastAsia="宋体" w:cs="宋体"/>
          <w:b/>
          <w:bCs/>
          <w:i w:val="0"/>
          <w:iCs w:val="0"/>
          <w:caps w:val="0"/>
          <w:color w:val="333333"/>
          <w:spacing w:val="0"/>
          <w:sz w:val="44"/>
          <w:szCs w:val="44"/>
          <w:shd w:val="clear" w:fill="FFFFFF"/>
          <w:lang w:val="en-US" w:eastAsia="zh-CN"/>
        </w:rPr>
        <w:t>2025年度</w:t>
      </w:r>
      <w:r>
        <w:rPr>
          <w:rFonts w:hint="eastAsia" w:ascii="宋体" w:hAnsi="宋体" w:eastAsia="宋体" w:cs="宋体"/>
          <w:b/>
          <w:bCs/>
          <w:i w:val="0"/>
          <w:iCs w:val="0"/>
          <w:caps w:val="0"/>
          <w:color w:val="333333"/>
          <w:spacing w:val="0"/>
          <w:sz w:val="44"/>
          <w:szCs w:val="44"/>
          <w:shd w:val="clear" w:fill="FFFFFF"/>
        </w:rPr>
        <w:t>政府信息公开工作报告</w:t>
      </w:r>
    </w:p>
    <w:p w14:paraId="2EEE16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0FFE9EE8">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一、总体情况</w:t>
      </w:r>
    </w:p>
    <w:p w14:paraId="432E67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640" w:firstLineChars="20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贯彻施行《中华人民共和国政府信息公开条例》(以下简称《条例》)和《湖南省实施&lt;中华人民共和国政府信息公开条例&gt;办法》（以下简称《实施办法》），保障公民、法人和其他组织依法获取政府信息，结合我县实际，特编制《城步苗族自治县卫生健康局机构主要职责》。</w:t>
      </w:r>
    </w:p>
    <w:p w14:paraId="33371CC1">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贯彻执行卫生健康工作的方针、政策和法律法规。负责起草卫生健康中医药事业发展地方性政策草案，拟定政策规划。负责协调推进全县医药卫生体制改革和医疗保障，统筹规划全县卫生健康服务资源配置，组织和指导区域卫生健康规划的编制和实施。</w:t>
      </w:r>
    </w:p>
    <w:p w14:paraId="1125A98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0" w:firstLineChars="20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负责全县疾病预防控制规划、免疫规划、严重危害人民健康的公共卫生问题的干预措施并组织实施，制定全县卫生应急和紧急医学救援预案、突发公共卫生事件监测和风险评估计划，组织和指导全县突发公共卫生事件预防控制和各类突发公共事件的医疗卫生救援，发布、报送法定报告传染病疫情信息、突发公共卫生事件应急处置信息。</w:t>
      </w:r>
    </w:p>
    <w:p w14:paraId="1F31BE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三）负责制定职责范围内的职业卫生、放射卫生、环境卫生、学校卫生、公共场所卫生、饮用水卫生政策措施，组织开展相关监测、调查、评估和监督，负责传染病防治监督；组织开展食品安全风险监测、评估，负责食源性疾病监测及与食品安全事故有关的流行病学调查。</w:t>
      </w:r>
    </w:p>
    <w:p w14:paraId="5044FD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四）负责组织拟订并实施职责范围内的基层卫生健康服务、妇幼卫生发展规划和政策措施；指导全县基层卫生健康、妇幼卫生服务体系建设，推进基本公共卫生健康服务均等化;完善基层运行新机制和乡村医生管理制度。</w:t>
      </w:r>
    </w:p>
    <w:p w14:paraId="627436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五）负责制定医疗机构和医疗服务全行业管理办法并监督实施。制定医疗机构及其医疗服务、医疗技术、医疗质量、医疗安全以及采供血机构管理的规范、政策措施并组织实施，会同有关部门执行国家卫生专业技术人员准入、资格标准、卫生专业技术人员执业规则和服务规范，建立医疗机构运行监管和医疗服务评价体系。</w:t>
      </w:r>
    </w:p>
    <w:p w14:paraId="2324D0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（六）负责组织推进公立医院改革，建立公益性为导向的绩效考核和评价运行机制，建设和谐医患关系，提出医疗服务和药品价格政策的建议。</w:t>
      </w:r>
    </w:p>
    <w:p w14:paraId="05DB83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七）实施国家药物政策和国家基本药物制度，执行国家基本药物目录和湖南省增补药物目录，监督实施基本药物采购、配送、使用等管理制度，负责指导、监督全县公立医疗卫生机构普通医用耗材及检验试剂等集中招标采购和药品网上集中采购工作。</w:t>
      </w:r>
    </w:p>
    <w:p w14:paraId="2B1E213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八）提出完善生育政策建议，组织实施加强全县出生人口性别比综合治理的政策措施；组织监测计划生育发展动态，提出发布计划生育安全预警预报信息建议。制定计划生育技术服务管理制度并监督实施。制定优生优育和提高出生人口素质的政策措施并组织实施，推动实施计划生育生殖健康促进计划，降低出生缺陷发生率。</w:t>
      </w:r>
    </w:p>
    <w:p w14:paraId="4149B3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（九）落实应对人口老龄化政策，推进老年健康服务体系建设。制定并实施医养结合政策与标准，促进养老服务与医疗服务融合发展，承担县老龄工作委员会日常工作。</w:t>
      </w:r>
    </w:p>
    <w:p w14:paraId="09310D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（十）组织拟订全县卫生健康人才发展规划，指导卫生健康人才队伍建设。加强全科医生等急需紧缺专业人才培养，建立完善住院医师和专科医师规范化培训制度并组织实施。</w:t>
      </w:r>
    </w:p>
    <w:p w14:paraId="29CA97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(十一)组织拟订全县卫生健康科技发展规划，组织实施卫生健康相关科研项目。参与制定医学教育发展规划，协同院校开展医学教育和计划生育教育，组织实施毕业后医学教育和继续医学教育。</w:t>
      </w:r>
    </w:p>
    <w:p w14:paraId="4CF3D2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(十二)指导全县卫生健康工作，完善卫生健康综合监督执法体系，规范执法行为，监督检查法律法规和政策措施的落实，组织查处重大违法行为。监督落实计划生育一票否决制。</w:t>
      </w:r>
    </w:p>
    <w:p w14:paraId="5802D7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(十三)负责全县卫生健康宣传、健康教育、健康促进和信息化建设等工作，依法组织实施统计调查，参与全县人口基础信息库建设。</w:t>
      </w:r>
    </w:p>
    <w:p w14:paraId="32CB48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(十四) 贯彻中西医并重方针，制定全县中医药中长期发展规划，并纳入全县卫生健康事业发展总体规划和战略目标。</w:t>
      </w:r>
    </w:p>
    <w:p w14:paraId="2ECC36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(十五)贯彻执行中央、省、市、县保健政策，负责全县保健工作的宏观管理，负责组织保健对象的预防保健和医疗救治工作，负责县内重大活动的医疗卫生保障工作。</w:t>
      </w:r>
    </w:p>
    <w:p w14:paraId="496744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(十六)组织实施</w:t>
      </w:r>
      <w:bookmarkStart w:id="0" w:name="_GoBack"/>
      <w:bookmarkEnd w:id="0"/>
      <w:r>
        <w:rPr>
          <w:rFonts w:hint="eastAsia" w:ascii="仿宋" w:hAnsi="仿宋" w:eastAsia="仿宋" w:cs="仿宋"/>
          <w:kern w:val="2"/>
          <w:sz w:val="32"/>
          <w:szCs w:val="32"/>
          <w:lang w:val="en-US" w:eastAsia="zh-CN" w:bidi="ar-SA"/>
        </w:rPr>
        <w:t>病媒生物防制工作，承担县深化医药卫生体制改革领导小组、县防治艾滋病工作委员会的日常工作。</w:t>
      </w:r>
    </w:p>
    <w:p w14:paraId="10B005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64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(十七)承办县人民政府及上级行政主管部门交办的其他事项。</w:t>
      </w:r>
    </w:p>
    <w:p w14:paraId="450813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640"/>
        <w:jc w:val="left"/>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本机关信息公开工作机构：城步苗族自治县卫生健康局，具体承办本机关政府信息公开事宜。</w:t>
      </w:r>
    </w:p>
    <w:p w14:paraId="139C58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    办公地址：城步苗族自治县儒林镇菜园路29号</w:t>
      </w:r>
    </w:p>
    <w:p w14:paraId="1ECAFE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    办公时间：上午9：00-12：00，下午13：00-17：00，国家法定节假日除外</w:t>
      </w:r>
    </w:p>
    <w:p w14:paraId="53D464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    联系电话：0739-7361626</w:t>
      </w:r>
    </w:p>
    <w:p w14:paraId="1040C7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    邮政编码：422500</w:t>
      </w:r>
    </w:p>
    <w:p w14:paraId="6FDF8C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w:t>
      </w:r>
    </w:p>
    <w:p w14:paraId="7FA00266">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snapToGrid/>
        <w:spacing w:line="600" w:lineRule="exact"/>
        <w:ind w:firstLine="643" w:firstLineChars="200"/>
        <w:contextualSpacing/>
        <w:jc w:val="both"/>
        <w:textAlignment w:val="auto"/>
        <w:rPr>
          <w:rFonts w:hint="eastAsia" w:ascii="黑体" w:hAnsi="黑体" w:eastAsia="黑体" w:cs="黑体"/>
          <w:i w:val="0"/>
          <w:iCs w:val="0"/>
          <w:caps w:val="0"/>
          <w:color w:val="333333"/>
          <w:spacing w:val="0"/>
          <w:sz w:val="32"/>
          <w:szCs w:val="32"/>
          <w:lang w:eastAsia="zh-CN"/>
        </w:rPr>
      </w:pPr>
      <w:r>
        <w:rPr>
          <w:rFonts w:hint="eastAsia" w:ascii="黑体" w:hAnsi="黑体" w:eastAsia="黑体" w:cs="黑体"/>
          <w:b/>
          <w:bCs/>
          <w:i w:val="0"/>
          <w:iCs w:val="0"/>
          <w:caps w:val="0"/>
          <w:color w:val="333333"/>
          <w:spacing w:val="0"/>
          <w:sz w:val="32"/>
          <w:szCs w:val="32"/>
          <w:shd w:val="clear" w:fill="FFFFFF"/>
        </w:rPr>
        <w:t>二、主动公开政府信息情况</w:t>
      </w:r>
    </w:p>
    <w:p w14:paraId="6B87CA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iCs w:val="0"/>
          <w:caps w:val="0"/>
          <w:color w:val="333333"/>
          <w:spacing w:val="0"/>
          <w:sz w:val="24"/>
          <w:szCs w:val="24"/>
        </w:rPr>
      </w:pP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5"/>
        <w:gridCol w:w="2435"/>
        <w:gridCol w:w="2435"/>
        <w:gridCol w:w="2435"/>
      </w:tblGrid>
      <w:tr w14:paraId="1B5E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35E0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494D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431EF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5DF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EB4B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5E24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7305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BBB6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C64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265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1E5E3A">
            <w:pPr>
              <w:rPr>
                <w:rFonts w:hint="eastAsia" w:ascii="宋体"/>
                <w:sz w:val="24"/>
                <w:szCs w:val="24"/>
              </w:rPr>
            </w:pPr>
          </w:p>
        </w:tc>
      </w:tr>
      <w:tr w14:paraId="79212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8016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880E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8BE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C7DC22">
            <w:pPr>
              <w:rPr>
                <w:rFonts w:hint="eastAsia" w:ascii="宋体"/>
                <w:sz w:val="24"/>
                <w:szCs w:val="24"/>
              </w:rPr>
            </w:pPr>
          </w:p>
        </w:tc>
      </w:tr>
      <w:tr w14:paraId="6ADA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4B9F6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6488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6CAFE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DC0A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4FF9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2A576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8F3559">
            <w:pPr>
              <w:jc w:val="center"/>
              <w:rPr>
                <w:rFonts w:hint="default" w:ascii="宋体" w:eastAsiaTheme="minorEastAsia"/>
                <w:sz w:val="24"/>
                <w:szCs w:val="24"/>
                <w:lang w:val="en-US" w:eastAsia="zh-CN"/>
              </w:rPr>
            </w:pPr>
            <w:r>
              <w:rPr>
                <w:rFonts w:hint="eastAsia" w:ascii="宋体"/>
                <w:sz w:val="24"/>
                <w:szCs w:val="24"/>
                <w:lang w:val="en-US" w:eastAsia="zh-CN"/>
              </w:rPr>
              <w:t>3682</w:t>
            </w:r>
          </w:p>
        </w:tc>
      </w:tr>
      <w:tr w14:paraId="41CB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1B6721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3995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58ACC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907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73A6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46F25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240A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21</w:t>
            </w:r>
          </w:p>
        </w:tc>
      </w:tr>
      <w:tr w14:paraId="08E9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7198D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C65A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134B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13321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7D32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35A9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43C53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27F3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4DB1B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25AB3F37">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5130CE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p>
    <w:p w14:paraId="6FB3D4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p>
    <w:p w14:paraId="18558F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32"/>
          <w:szCs w:val="32"/>
        </w:rPr>
      </w:pPr>
      <w:r>
        <w:rPr>
          <w:rFonts w:hint="eastAsia" w:ascii="宋体" w:hAnsi="宋体" w:eastAsia="宋体" w:cs="宋体"/>
          <w:b/>
          <w:bCs/>
          <w:i w:val="0"/>
          <w:iCs w:val="0"/>
          <w:caps w:val="0"/>
          <w:color w:val="333333"/>
          <w:spacing w:val="0"/>
          <w:sz w:val="32"/>
          <w:szCs w:val="32"/>
          <w:shd w:val="clear" w:fill="FFFFFF"/>
        </w:rPr>
        <w:t>三、收到和处理政府信息公开申请情况</w:t>
      </w:r>
    </w:p>
    <w:p w14:paraId="230589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702F90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宋体" w:hAnsi="宋体" w:eastAsia="宋体" w:cs="宋体"/>
          <w:i w:val="0"/>
          <w:iCs w:val="0"/>
          <w:caps w:val="0"/>
          <w:color w:val="333333"/>
          <w:spacing w:val="0"/>
          <w:sz w:val="24"/>
          <w:szCs w:val="24"/>
        </w:rPr>
      </w:pPr>
    </w:p>
    <w:tbl>
      <w:tblPr>
        <w:tblStyle w:val="5"/>
        <w:tblW w:w="89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04"/>
        <w:gridCol w:w="864"/>
        <w:gridCol w:w="2954"/>
        <w:gridCol w:w="630"/>
        <w:gridCol w:w="630"/>
        <w:gridCol w:w="630"/>
        <w:gridCol w:w="630"/>
        <w:gridCol w:w="630"/>
        <w:gridCol w:w="634"/>
        <w:gridCol w:w="633"/>
      </w:tblGrid>
      <w:tr w14:paraId="3666E8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4" w:hRule="atLeast"/>
          <w:jc w:val="center"/>
        </w:trPr>
        <w:tc>
          <w:tcPr>
            <w:tcW w:w="4522"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AE2A9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4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E79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4A9B49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452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D96FCAD">
            <w:pPr>
              <w:rPr>
                <w:rFonts w:hint="eastAsia" w:ascii="宋体"/>
                <w:sz w:val="24"/>
                <w:szCs w:val="24"/>
              </w:rPr>
            </w:pPr>
          </w:p>
        </w:tc>
        <w:tc>
          <w:tcPr>
            <w:tcW w:w="630"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3623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154"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CCCE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33"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C06C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20F7C4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4" w:hRule="atLeast"/>
          <w:jc w:val="center"/>
        </w:trPr>
        <w:tc>
          <w:tcPr>
            <w:tcW w:w="452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A487D69">
            <w:pPr>
              <w:rPr>
                <w:rFonts w:hint="eastAsia" w:ascii="宋体"/>
                <w:sz w:val="24"/>
                <w:szCs w:val="24"/>
              </w:rPr>
            </w:pPr>
          </w:p>
        </w:tc>
        <w:tc>
          <w:tcPr>
            <w:tcW w:w="630"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E397A9">
            <w:pPr>
              <w:rPr>
                <w:rFonts w:hint="eastAsia" w:ascii="宋体"/>
                <w:sz w:val="24"/>
                <w:szCs w:val="24"/>
              </w:rPr>
            </w:pP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6B99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5994EF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D2E1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6E91F1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30"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197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30"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CD57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34"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A96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33"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DC2DD65">
            <w:pPr>
              <w:rPr>
                <w:rFonts w:hint="eastAsia" w:ascii="宋体"/>
                <w:sz w:val="24"/>
                <w:szCs w:val="24"/>
              </w:rPr>
            </w:pPr>
          </w:p>
        </w:tc>
      </w:tr>
      <w:tr w14:paraId="01FADA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4522"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800E5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71798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5D0D9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F8EB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0E176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1D545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3FF7F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FECA0E7">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2B65AD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4522"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8CA47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47062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3A9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0A455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ABAF9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634A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61CD5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284BEEA">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4DEC32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58716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3818"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F3456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335715">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E80006">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A695B1">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220BDC">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F92ADF">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CB0B45">
            <w:pPr>
              <w:jc w:val="center"/>
              <w:rPr>
                <w:rFonts w:hint="eastAsia" w:ascii="宋体"/>
                <w:sz w:val="24"/>
                <w:szCs w:val="24"/>
              </w:rPr>
            </w:pPr>
            <w:r>
              <w:rPr>
                <w:rFonts w:hint="eastAsia" w:ascii="宋体"/>
                <w:sz w:val="24"/>
                <w:szCs w:val="24"/>
                <w:lang w:val="en-US" w:eastAsia="zh-CN"/>
              </w:rPr>
              <w:t>0</w:t>
            </w:r>
          </w:p>
        </w:tc>
        <w:tc>
          <w:tcPr>
            <w:tcW w:w="633"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5D3B3337">
            <w:pPr>
              <w:jc w:val="center"/>
              <w:rPr>
                <w:rFonts w:hint="eastAsia" w:ascii="宋体"/>
                <w:sz w:val="24"/>
                <w:szCs w:val="24"/>
              </w:rPr>
            </w:pPr>
            <w:r>
              <w:rPr>
                <w:rFonts w:hint="eastAsia" w:ascii="宋体"/>
                <w:sz w:val="24"/>
                <w:szCs w:val="24"/>
                <w:lang w:val="en-US" w:eastAsia="zh-CN"/>
              </w:rPr>
              <w:t>0</w:t>
            </w:r>
          </w:p>
        </w:tc>
      </w:tr>
      <w:tr w14:paraId="2B57C0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9"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D345345">
            <w:pPr>
              <w:rPr>
                <w:rFonts w:hint="eastAsia" w:ascii="宋体"/>
                <w:sz w:val="24"/>
                <w:szCs w:val="24"/>
              </w:rPr>
            </w:pPr>
          </w:p>
        </w:tc>
        <w:tc>
          <w:tcPr>
            <w:tcW w:w="3818"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015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6F2609">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28534B">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A4E48C">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1D736E">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AC6C2D">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3B1E4A">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1955979">
            <w:pPr>
              <w:jc w:val="center"/>
              <w:rPr>
                <w:rFonts w:hint="eastAsia" w:ascii="宋体"/>
                <w:sz w:val="24"/>
                <w:szCs w:val="24"/>
              </w:rPr>
            </w:pPr>
            <w:r>
              <w:rPr>
                <w:rFonts w:hint="eastAsia" w:ascii="宋体"/>
                <w:sz w:val="24"/>
                <w:szCs w:val="24"/>
                <w:lang w:val="en-US" w:eastAsia="zh-CN"/>
              </w:rPr>
              <w:t>0</w:t>
            </w:r>
          </w:p>
        </w:tc>
      </w:tr>
      <w:tr w14:paraId="4ECAB8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B65EFD7">
            <w:pPr>
              <w:rPr>
                <w:rFonts w:hint="eastAsia" w:ascii="宋体"/>
                <w:sz w:val="24"/>
                <w:szCs w:val="24"/>
              </w:rPr>
            </w:pPr>
          </w:p>
        </w:tc>
        <w:tc>
          <w:tcPr>
            <w:tcW w:w="864"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07874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D5E9A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B50F51">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08D0A3">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9B8D07">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E6895C">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7A5CD9">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61D3CA">
            <w:pPr>
              <w:jc w:val="center"/>
              <w:rPr>
                <w:rFonts w:hint="eastAsia" w:ascii="宋体"/>
                <w:sz w:val="24"/>
                <w:szCs w:val="24"/>
              </w:rPr>
            </w:pPr>
            <w:r>
              <w:rPr>
                <w:rFonts w:hint="eastAsia" w:ascii="宋体"/>
                <w:sz w:val="24"/>
                <w:szCs w:val="24"/>
                <w:lang w:val="en-US" w:eastAsia="zh-CN"/>
              </w:rPr>
              <w:t>0</w:t>
            </w:r>
          </w:p>
        </w:tc>
        <w:tc>
          <w:tcPr>
            <w:tcW w:w="633"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top"/>
          </w:tcPr>
          <w:p w14:paraId="1083F5B6">
            <w:pPr>
              <w:jc w:val="center"/>
              <w:rPr>
                <w:rFonts w:hint="eastAsia" w:ascii="宋体"/>
                <w:sz w:val="24"/>
                <w:szCs w:val="24"/>
              </w:rPr>
            </w:pPr>
            <w:r>
              <w:rPr>
                <w:rFonts w:hint="eastAsia" w:ascii="宋体"/>
                <w:sz w:val="24"/>
                <w:szCs w:val="24"/>
                <w:lang w:val="en-US" w:eastAsia="zh-CN"/>
              </w:rPr>
              <w:t>0</w:t>
            </w:r>
          </w:p>
        </w:tc>
      </w:tr>
      <w:tr w14:paraId="381C78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00D1AA7">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850F09A">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FBE8B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29DB5D">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61CA7F">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D5D9AF">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60FAB">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78F242">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D1BCD3">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1A4744F">
            <w:pPr>
              <w:jc w:val="center"/>
              <w:rPr>
                <w:rFonts w:hint="eastAsia" w:ascii="宋体"/>
                <w:sz w:val="24"/>
                <w:szCs w:val="24"/>
              </w:rPr>
            </w:pPr>
            <w:r>
              <w:rPr>
                <w:rFonts w:hint="eastAsia" w:ascii="宋体"/>
                <w:sz w:val="24"/>
                <w:szCs w:val="24"/>
                <w:lang w:val="en-US" w:eastAsia="zh-CN"/>
              </w:rPr>
              <w:t>0</w:t>
            </w:r>
          </w:p>
        </w:tc>
      </w:tr>
      <w:tr w14:paraId="48074E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ADD602E">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BB49844">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FDD4C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5805D5">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6D86BA">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6F3A06">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C72C1F">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452C3C">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5E393C">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E108CF4">
            <w:pPr>
              <w:jc w:val="center"/>
              <w:rPr>
                <w:rFonts w:hint="eastAsia" w:ascii="宋体"/>
                <w:sz w:val="24"/>
                <w:szCs w:val="24"/>
              </w:rPr>
            </w:pPr>
            <w:r>
              <w:rPr>
                <w:rFonts w:hint="eastAsia" w:ascii="宋体"/>
                <w:sz w:val="24"/>
                <w:szCs w:val="24"/>
                <w:lang w:val="en-US" w:eastAsia="zh-CN"/>
              </w:rPr>
              <w:t>0</w:t>
            </w:r>
          </w:p>
        </w:tc>
      </w:tr>
      <w:tr w14:paraId="2B241E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A9F1B28">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BE05BC">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02810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6A296A">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156828">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8BF0B">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F58E1C">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F975EF">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3C756E">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9BD1FE">
            <w:pPr>
              <w:jc w:val="center"/>
              <w:rPr>
                <w:rFonts w:hint="eastAsia" w:ascii="宋体"/>
                <w:sz w:val="24"/>
                <w:szCs w:val="24"/>
              </w:rPr>
            </w:pPr>
            <w:r>
              <w:rPr>
                <w:rFonts w:hint="eastAsia" w:ascii="宋体"/>
                <w:sz w:val="24"/>
                <w:szCs w:val="24"/>
                <w:lang w:val="en-US" w:eastAsia="zh-CN"/>
              </w:rPr>
              <w:t>0</w:t>
            </w:r>
          </w:p>
        </w:tc>
      </w:tr>
      <w:tr w14:paraId="160DF4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2B985F">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4509F5A">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A79BD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F02C6A">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4D9E98">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161AF8">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705732">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3A62E4">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FA8CED">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1282C77">
            <w:pPr>
              <w:jc w:val="center"/>
              <w:rPr>
                <w:rFonts w:hint="eastAsia" w:ascii="宋体"/>
                <w:sz w:val="24"/>
                <w:szCs w:val="24"/>
              </w:rPr>
            </w:pPr>
            <w:r>
              <w:rPr>
                <w:rFonts w:hint="eastAsia" w:ascii="宋体"/>
                <w:sz w:val="24"/>
                <w:szCs w:val="24"/>
                <w:lang w:val="en-US" w:eastAsia="zh-CN"/>
              </w:rPr>
              <w:t>0</w:t>
            </w:r>
          </w:p>
        </w:tc>
      </w:tr>
      <w:tr w14:paraId="7D599B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570511E">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CAFF81C">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EE8BB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90393">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2BE012">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D29C04">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36A561">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46E6D">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CA536F">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D41B647">
            <w:pPr>
              <w:jc w:val="center"/>
              <w:rPr>
                <w:rFonts w:hint="eastAsia" w:ascii="宋体"/>
                <w:sz w:val="24"/>
                <w:szCs w:val="24"/>
              </w:rPr>
            </w:pPr>
            <w:r>
              <w:rPr>
                <w:rFonts w:hint="eastAsia" w:ascii="宋体"/>
                <w:sz w:val="24"/>
                <w:szCs w:val="24"/>
                <w:lang w:val="en-US" w:eastAsia="zh-CN"/>
              </w:rPr>
              <w:t>0</w:t>
            </w:r>
          </w:p>
        </w:tc>
      </w:tr>
      <w:tr w14:paraId="2AA67B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1C13C02">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E561C81">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0CF1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17591D">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0E2C47">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2C3AEF">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5C4904">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69C370">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F03137">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66CC860">
            <w:pPr>
              <w:jc w:val="center"/>
              <w:rPr>
                <w:rFonts w:hint="eastAsia" w:ascii="宋体"/>
                <w:sz w:val="24"/>
                <w:szCs w:val="24"/>
              </w:rPr>
            </w:pPr>
            <w:r>
              <w:rPr>
                <w:rFonts w:hint="eastAsia" w:ascii="宋体"/>
                <w:sz w:val="24"/>
                <w:szCs w:val="24"/>
                <w:lang w:val="en-US" w:eastAsia="zh-CN"/>
              </w:rPr>
              <w:t>0</w:t>
            </w:r>
          </w:p>
        </w:tc>
      </w:tr>
      <w:tr w14:paraId="170BEB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0209D">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26DEFA">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C2295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2F6258">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EC5EF2B">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B64A5F">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DAB9CF">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286171">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4C022C">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5B0D78D">
            <w:pPr>
              <w:jc w:val="center"/>
              <w:rPr>
                <w:rFonts w:hint="eastAsia" w:ascii="宋体"/>
                <w:sz w:val="24"/>
                <w:szCs w:val="24"/>
              </w:rPr>
            </w:pPr>
            <w:r>
              <w:rPr>
                <w:rFonts w:hint="eastAsia" w:ascii="宋体"/>
                <w:sz w:val="24"/>
                <w:szCs w:val="24"/>
                <w:lang w:val="en-US" w:eastAsia="zh-CN"/>
              </w:rPr>
              <w:t>0</w:t>
            </w:r>
          </w:p>
        </w:tc>
      </w:tr>
      <w:tr w14:paraId="62AFF7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3F906CD">
            <w:pPr>
              <w:rPr>
                <w:rFonts w:hint="eastAsia" w:ascii="宋体"/>
                <w:sz w:val="24"/>
                <w:szCs w:val="24"/>
              </w:rPr>
            </w:pPr>
          </w:p>
        </w:tc>
        <w:tc>
          <w:tcPr>
            <w:tcW w:w="864"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B95C7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227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428D28">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87ED65">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54A42B">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834D55">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7EC644">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B7C5E7">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54A27F">
            <w:pPr>
              <w:jc w:val="center"/>
              <w:rPr>
                <w:rFonts w:hint="eastAsia" w:ascii="宋体"/>
                <w:sz w:val="24"/>
                <w:szCs w:val="24"/>
              </w:rPr>
            </w:pPr>
            <w:r>
              <w:rPr>
                <w:rFonts w:hint="eastAsia" w:ascii="宋体"/>
                <w:sz w:val="24"/>
                <w:szCs w:val="24"/>
                <w:lang w:val="en-US" w:eastAsia="zh-CN"/>
              </w:rPr>
              <w:t>0</w:t>
            </w:r>
          </w:p>
        </w:tc>
      </w:tr>
      <w:tr w14:paraId="30AD93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65705B8">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8299DEE">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A8929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774A05">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440A58">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765C2F">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8410A2">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EFC922">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80D614">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B8D7A51">
            <w:pPr>
              <w:jc w:val="center"/>
              <w:rPr>
                <w:rFonts w:hint="eastAsia" w:ascii="宋体"/>
                <w:sz w:val="24"/>
                <w:szCs w:val="24"/>
              </w:rPr>
            </w:pPr>
            <w:r>
              <w:rPr>
                <w:rFonts w:hint="eastAsia" w:ascii="宋体"/>
                <w:sz w:val="24"/>
                <w:szCs w:val="24"/>
                <w:lang w:val="en-US" w:eastAsia="zh-CN"/>
              </w:rPr>
              <w:t>0</w:t>
            </w:r>
          </w:p>
        </w:tc>
      </w:tr>
      <w:tr w14:paraId="7568C4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ABD5A96">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A48BB34">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096D7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3CB353">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8B4397">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08B49">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0B7FCC">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C3916B">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B606C3">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89E1E4">
            <w:pPr>
              <w:jc w:val="center"/>
              <w:rPr>
                <w:rFonts w:hint="eastAsia" w:ascii="宋体"/>
                <w:sz w:val="24"/>
                <w:szCs w:val="24"/>
              </w:rPr>
            </w:pPr>
            <w:r>
              <w:rPr>
                <w:rFonts w:hint="eastAsia" w:ascii="宋体"/>
                <w:sz w:val="24"/>
                <w:szCs w:val="24"/>
                <w:lang w:val="en-US" w:eastAsia="zh-CN"/>
              </w:rPr>
              <w:t>0</w:t>
            </w:r>
          </w:p>
        </w:tc>
      </w:tr>
      <w:tr w14:paraId="7EF083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26746BE">
            <w:pPr>
              <w:rPr>
                <w:rFonts w:hint="eastAsia" w:ascii="宋体"/>
                <w:sz w:val="24"/>
                <w:szCs w:val="24"/>
              </w:rPr>
            </w:pPr>
          </w:p>
        </w:tc>
        <w:tc>
          <w:tcPr>
            <w:tcW w:w="864"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D44FF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752DF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F5EC82">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F62662">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3892B8">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5CF722">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676EE0">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85FD7E">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0B8C76F">
            <w:pPr>
              <w:jc w:val="center"/>
              <w:rPr>
                <w:rFonts w:hint="eastAsia" w:ascii="宋体"/>
                <w:sz w:val="24"/>
                <w:szCs w:val="24"/>
              </w:rPr>
            </w:pPr>
            <w:r>
              <w:rPr>
                <w:rFonts w:hint="eastAsia" w:ascii="宋体"/>
                <w:sz w:val="24"/>
                <w:szCs w:val="24"/>
                <w:lang w:val="en-US" w:eastAsia="zh-CN"/>
              </w:rPr>
              <w:t>0</w:t>
            </w:r>
          </w:p>
        </w:tc>
      </w:tr>
      <w:tr w14:paraId="3DBB9A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EEAEE1E">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F45AD33">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59CB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3FA992">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CB7C38">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5ACF5BF">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CA9DD">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58B8F2">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836E40">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A84250F">
            <w:pPr>
              <w:jc w:val="center"/>
              <w:rPr>
                <w:rFonts w:hint="eastAsia" w:ascii="宋体"/>
                <w:sz w:val="24"/>
                <w:szCs w:val="24"/>
              </w:rPr>
            </w:pPr>
            <w:r>
              <w:rPr>
                <w:rFonts w:hint="eastAsia" w:ascii="宋体"/>
                <w:sz w:val="24"/>
                <w:szCs w:val="24"/>
                <w:lang w:val="en-US" w:eastAsia="zh-CN"/>
              </w:rPr>
              <w:t>0</w:t>
            </w:r>
          </w:p>
        </w:tc>
      </w:tr>
      <w:tr w14:paraId="0B2FE2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3A7E0DB">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0770BE5">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DF2C2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55D7F7">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FBBB7F">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2C4F25">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B13634">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E5CCA0">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102FA5">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8060831">
            <w:pPr>
              <w:jc w:val="center"/>
              <w:rPr>
                <w:rFonts w:hint="eastAsia" w:ascii="宋体"/>
                <w:sz w:val="24"/>
                <w:szCs w:val="24"/>
              </w:rPr>
            </w:pPr>
            <w:r>
              <w:rPr>
                <w:rFonts w:hint="eastAsia" w:ascii="宋体"/>
                <w:sz w:val="24"/>
                <w:szCs w:val="24"/>
                <w:lang w:val="en-US" w:eastAsia="zh-CN"/>
              </w:rPr>
              <w:t>0</w:t>
            </w:r>
          </w:p>
        </w:tc>
      </w:tr>
      <w:tr w14:paraId="61A1E8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F50640B">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E755E16">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81FD7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7B03FD">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52DA3A">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96846E">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B34CCD">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D001B8">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5DDE92">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B498C98">
            <w:pPr>
              <w:jc w:val="center"/>
              <w:rPr>
                <w:rFonts w:hint="eastAsia" w:ascii="宋体"/>
                <w:sz w:val="24"/>
                <w:szCs w:val="24"/>
              </w:rPr>
            </w:pPr>
            <w:r>
              <w:rPr>
                <w:rFonts w:hint="eastAsia" w:ascii="宋体"/>
                <w:sz w:val="24"/>
                <w:szCs w:val="24"/>
                <w:lang w:val="en-US" w:eastAsia="zh-CN"/>
              </w:rPr>
              <w:t>0</w:t>
            </w:r>
          </w:p>
        </w:tc>
      </w:tr>
      <w:tr w14:paraId="63ECF2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0"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5CBCD16">
            <w:pPr>
              <w:rPr>
                <w:rFonts w:hint="eastAsia" w:ascii="宋体"/>
                <w:sz w:val="24"/>
                <w:szCs w:val="24"/>
              </w:rPr>
            </w:pPr>
          </w:p>
        </w:tc>
        <w:tc>
          <w:tcPr>
            <w:tcW w:w="864"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2961D39">
            <w:pPr>
              <w:rPr>
                <w:rFonts w:hint="eastAsia" w:ascii="宋体"/>
                <w:sz w:val="24"/>
                <w:szCs w:val="24"/>
              </w:rPr>
            </w:pPr>
          </w:p>
        </w:tc>
        <w:tc>
          <w:tcPr>
            <w:tcW w:w="295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5B70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3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A81BB69">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7E1B786">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DB25E3">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058693">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C35CD15">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3F658C9">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top"/>
          </w:tcPr>
          <w:p w14:paraId="5AD578E4">
            <w:pPr>
              <w:jc w:val="center"/>
              <w:rPr>
                <w:rFonts w:hint="eastAsia" w:ascii="宋体"/>
                <w:sz w:val="24"/>
                <w:szCs w:val="24"/>
              </w:rPr>
            </w:pPr>
            <w:r>
              <w:rPr>
                <w:rFonts w:hint="eastAsia" w:ascii="宋体"/>
                <w:sz w:val="24"/>
                <w:szCs w:val="24"/>
                <w:lang w:val="en-US" w:eastAsia="zh-CN"/>
              </w:rPr>
              <w:t>0</w:t>
            </w:r>
          </w:p>
        </w:tc>
      </w:tr>
      <w:tr w14:paraId="50B8D6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F130B0">
            <w:pPr>
              <w:rPr>
                <w:rFonts w:hint="eastAsia" w:ascii="宋体"/>
                <w:sz w:val="24"/>
                <w:szCs w:val="24"/>
              </w:rPr>
            </w:pPr>
          </w:p>
        </w:tc>
        <w:tc>
          <w:tcPr>
            <w:tcW w:w="864"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2B2A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2D80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F9AFF18">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27B79D">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B6676E">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4175AC">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33E5CA">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2CEED4">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570052">
            <w:pPr>
              <w:jc w:val="center"/>
              <w:rPr>
                <w:rFonts w:hint="eastAsia" w:ascii="宋体"/>
                <w:sz w:val="24"/>
                <w:szCs w:val="24"/>
              </w:rPr>
            </w:pPr>
            <w:r>
              <w:rPr>
                <w:rFonts w:hint="eastAsia" w:ascii="宋体"/>
                <w:sz w:val="24"/>
                <w:szCs w:val="24"/>
                <w:lang w:val="en-US" w:eastAsia="zh-CN"/>
              </w:rPr>
              <w:t>0</w:t>
            </w:r>
          </w:p>
        </w:tc>
      </w:tr>
      <w:tr w14:paraId="73A85D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A785DFA">
            <w:pPr>
              <w:rPr>
                <w:rFonts w:hint="eastAsia" w:ascii="宋体"/>
                <w:sz w:val="24"/>
                <w:szCs w:val="24"/>
              </w:rPr>
            </w:pPr>
          </w:p>
        </w:tc>
        <w:tc>
          <w:tcPr>
            <w:tcW w:w="864"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3339296C">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85EA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6EC364">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909C0">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A76EE6">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EE454B">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C99824">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47785A">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F771EBE">
            <w:pPr>
              <w:jc w:val="center"/>
              <w:rPr>
                <w:rFonts w:hint="eastAsia" w:ascii="宋体"/>
                <w:sz w:val="24"/>
                <w:szCs w:val="24"/>
              </w:rPr>
            </w:pPr>
            <w:r>
              <w:rPr>
                <w:rFonts w:hint="eastAsia" w:ascii="宋体"/>
                <w:sz w:val="24"/>
                <w:szCs w:val="24"/>
                <w:lang w:val="en-US" w:eastAsia="zh-CN"/>
              </w:rPr>
              <w:t>0</w:t>
            </w:r>
          </w:p>
        </w:tc>
      </w:tr>
      <w:tr w14:paraId="05B1A4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0419363">
            <w:pPr>
              <w:rPr>
                <w:rFonts w:hint="eastAsia" w:ascii="宋体"/>
                <w:sz w:val="24"/>
                <w:szCs w:val="24"/>
              </w:rPr>
            </w:pPr>
          </w:p>
        </w:tc>
        <w:tc>
          <w:tcPr>
            <w:tcW w:w="864"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63C93F5">
            <w:pPr>
              <w:rPr>
                <w:rFonts w:hint="eastAsia" w:ascii="宋体"/>
                <w:sz w:val="24"/>
                <w:szCs w:val="24"/>
              </w:rPr>
            </w:pPr>
          </w:p>
        </w:tc>
        <w:tc>
          <w:tcPr>
            <w:tcW w:w="295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549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8B0B58">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844DA1">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4C3F93">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CCD2DE">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951B2B">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12CBEE">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E2A06F9">
            <w:pPr>
              <w:jc w:val="center"/>
              <w:rPr>
                <w:rFonts w:hint="eastAsia" w:ascii="宋体"/>
                <w:sz w:val="24"/>
                <w:szCs w:val="24"/>
              </w:rPr>
            </w:pPr>
            <w:r>
              <w:rPr>
                <w:rFonts w:hint="eastAsia" w:ascii="宋体"/>
                <w:sz w:val="24"/>
                <w:szCs w:val="24"/>
                <w:lang w:val="en-US" w:eastAsia="zh-CN"/>
              </w:rPr>
              <w:t>0</w:t>
            </w:r>
          </w:p>
        </w:tc>
      </w:tr>
      <w:tr w14:paraId="460EB9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4" w:hRule="atLeast"/>
          <w:jc w:val="center"/>
        </w:trPr>
        <w:tc>
          <w:tcPr>
            <w:tcW w:w="704"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D26FF62">
            <w:pPr>
              <w:rPr>
                <w:rFonts w:hint="eastAsia" w:ascii="宋体"/>
                <w:sz w:val="24"/>
                <w:szCs w:val="24"/>
              </w:rPr>
            </w:pPr>
          </w:p>
        </w:tc>
        <w:tc>
          <w:tcPr>
            <w:tcW w:w="3818"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5AD6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B89CB7">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BB9E7">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F52B31">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6E8533">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485330">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2AB008">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AFFF413">
            <w:pPr>
              <w:jc w:val="center"/>
              <w:rPr>
                <w:rFonts w:hint="eastAsia" w:ascii="宋体"/>
                <w:sz w:val="24"/>
                <w:szCs w:val="24"/>
              </w:rPr>
            </w:pPr>
            <w:r>
              <w:rPr>
                <w:rFonts w:hint="eastAsia" w:ascii="宋体"/>
                <w:sz w:val="24"/>
                <w:szCs w:val="24"/>
                <w:lang w:val="en-US" w:eastAsia="zh-CN"/>
              </w:rPr>
              <w:t>0</w:t>
            </w:r>
          </w:p>
        </w:tc>
      </w:tr>
      <w:tr w14:paraId="2F01E6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2" w:hRule="atLeast"/>
          <w:jc w:val="center"/>
        </w:trPr>
        <w:tc>
          <w:tcPr>
            <w:tcW w:w="4522"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B562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971E39B">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026E1D">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A11BE9">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39E9E5D">
            <w:pPr>
              <w:jc w:val="center"/>
              <w:rPr>
                <w:rFonts w:hint="eastAsia" w:ascii="宋体"/>
                <w:sz w:val="24"/>
                <w:szCs w:val="24"/>
              </w:rPr>
            </w:pPr>
            <w:r>
              <w:rPr>
                <w:rFonts w:hint="eastAsia" w:ascii="宋体"/>
                <w:sz w:val="24"/>
                <w:szCs w:val="24"/>
                <w:lang w:val="en-US" w:eastAsia="zh-CN"/>
              </w:rPr>
              <w:t>0</w:t>
            </w:r>
          </w:p>
        </w:tc>
        <w:tc>
          <w:tcPr>
            <w:tcW w:w="63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90347C">
            <w:pPr>
              <w:jc w:val="center"/>
              <w:rPr>
                <w:rFonts w:hint="eastAsia" w:ascii="宋体"/>
                <w:sz w:val="24"/>
                <w:szCs w:val="24"/>
              </w:rPr>
            </w:pPr>
            <w:r>
              <w:rPr>
                <w:rFonts w:hint="eastAsia" w:ascii="宋体"/>
                <w:sz w:val="24"/>
                <w:szCs w:val="24"/>
                <w:lang w:val="en-US" w:eastAsia="zh-CN"/>
              </w:rPr>
              <w:t>0</w:t>
            </w:r>
          </w:p>
        </w:tc>
        <w:tc>
          <w:tcPr>
            <w:tcW w:w="634"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58A986">
            <w:pPr>
              <w:jc w:val="center"/>
              <w:rPr>
                <w:rFonts w:hint="eastAsia" w:ascii="宋体"/>
                <w:sz w:val="24"/>
                <w:szCs w:val="24"/>
              </w:rPr>
            </w:pPr>
            <w:r>
              <w:rPr>
                <w:rFonts w:hint="eastAsia" w:ascii="宋体"/>
                <w:sz w:val="24"/>
                <w:szCs w:val="24"/>
                <w:lang w:val="en-US" w:eastAsia="zh-CN"/>
              </w:rPr>
              <w:t>0</w:t>
            </w:r>
          </w:p>
        </w:tc>
        <w:tc>
          <w:tcPr>
            <w:tcW w:w="633"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471B4126">
            <w:pPr>
              <w:jc w:val="center"/>
              <w:rPr>
                <w:rFonts w:hint="eastAsia" w:ascii="宋体"/>
                <w:sz w:val="24"/>
                <w:szCs w:val="24"/>
              </w:rPr>
            </w:pPr>
            <w:r>
              <w:rPr>
                <w:rFonts w:hint="eastAsia" w:ascii="宋体"/>
                <w:sz w:val="24"/>
                <w:szCs w:val="24"/>
                <w:lang w:val="en-US" w:eastAsia="zh-CN"/>
              </w:rPr>
              <w:t>0</w:t>
            </w:r>
          </w:p>
        </w:tc>
      </w:tr>
    </w:tbl>
    <w:p w14:paraId="48D27D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p w14:paraId="06EA5D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p>
    <w:p w14:paraId="41BF65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i w:val="0"/>
          <w:iCs w:val="0"/>
          <w:caps w:val="0"/>
          <w:color w:val="333333"/>
          <w:spacing w:val="0"/>
          <w:sz w:val="32"/>
          <w:szCs w:val="32"/>
        </w:rPr>
      </w:pPr>
      <w:r>
        <w:rPr>
          <w:rFonts w:hint="eastAsia" w:ascii="黑体" w:hAnsi="黑体" w:eastAsia="黑体" w:cs="黑体"/>
          <w:b/>
          <w:bCs/>
          <w:i w:val="0"/>
          <w:iCs w:val="0"/>
          <w:caps w:val="0"/>
          <w:color w:val="333333"/>
          <w:spacing w:val="0"/>
          <w:sz w:val="32"/>
          <w:szCs w:val="32"/>
          <w:shd w:val="clear" w:fill="FFFFFF"/>
        </w:rPr>
        <w:t>四、政府信息公开行政复议、行政诉讼情况</w:t>
      </w:r>
    </w:p>
    <w:p w14:paraId="3C0CA07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iCs w:val="0"/>
          <w:caps w:val="0"/>
          <w:color w:val="333333"/>
          <w:spacing w:val="0"/>
          <w:sz w:val="24"/>
          <w:szCs w:val="24"/>
        </w:rPr>
      </w:pPr>
    </w:p>
    <w:p w14:paraId="17D24A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24"/>
          <w:szCs w:val="24"/>
        </w:rPr>
      </w:pPr>
    </w:p>
    <w:tbl>
      <w:tblPr>
        <w:tblStyle w:val="5"/>
        <w:tblW w:w="92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6"/>
        <w:gridCol w:w="616"/>
        <w:gridCol w:w="616"/>
        <w:gridCol w:w="616"/>
        <w:gridCol w:w="618"/>
        <w:gridCol w:w="616"/>
        <w:gridCol w:w="616"/>
        <w:gridCol w:w="617"/>
        <w:gridCol w:w="617"/>
        <w:gridCol w:w="619"/>
        <w:gridCol w:w="618"/>
        <w:gridCol w:w="618"/>
        <w:gridCol w:w="618"/>
        <w:gridCol w:w="618"/>
        <w:gridCol w:w="620"/>
      </w:tblGrid>
      <w:tr w14:paraId="78AB78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93" w:hRule="atLeast"/>
          <w:jc w:val="center"/>
        </w:trPr>
        <w:tc>
          <w:tcPr>
            <w:tcW w:w="308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416B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177"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08E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5B937F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93" w:hRule="atLeast"/>
          <w:jc w:val="center"/>
        </w:trPr>
        <w:tc>
          <w:tcPr>
            <w:tcW w:w="61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7B6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1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2C65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1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13D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16"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D5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1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0365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08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3F35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092"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6AB3F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4857D6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9"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4113A6">
            <w:pPr>
              <w:rPr>
                <w:rFonts w:hint="eastAsia" w:ascii="宋体"/>
                <w:sz w:val="24"/>
                <w:szCs w:val="24"/>
              </w:rPr>
            </w:pPr>
          </w:p>
        </w:tc>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3B3955">
            <w:pPr>
              <w:rPr>
                <w:rFonts w:hint="eastAsia" w:ascii="宋体"/>
                <w:sz w:val="24"/>
                <w:szCs w:val="24"/>
              </w:rPr>
            </w:pPr>
          </w:p>
        </w:tc>
        <w:tc>
          <w:tcPr>
            <w:tcW w:w="6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EC0B796">
            <w:pPr>
              <w:rPr>
                <w:rFonts w:hint="eastAsia" w:ascii="宋体"/>
                <w:sz w:val="24"/>
                <w:szCs w:val="24"/>
              </w:rPr>
            </w:pPr>
          </w:p>
        </w:tc>
        <w:tc>
          <w:tcPr>
            <w:tcW w:w="616"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AD2444">
            <w:pPr>
              <w:rPr>
                <w:rFonts w:hint="eastAsia" w:ascii="宋体"/>
                <w:sz w:val="24"/>
                <w:szCs w:val="24"/>
              </w:rPr>
            </w:pPr>
          </w:p>
        </w:tc>
        <w:tc>
          <w:tcPr>
            <w:tcW w:w="61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529C47">
            <w:pPr>
              <w:rPr>
                <w:rFonts w:hint="eastAsia" w:ascii="宋体"/>
                <w:sz w:val="24"/>
                <w:szCs w:val="24"/>
              </w:rPr>
            </w:pPr>
          </w:p>
        </w:tc>
        <w:tc>
          <w:tcPr>
            <w:tcW w:w="6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26ADB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1209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EA066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1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06B5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EAF1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D056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5505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00B6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1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D67B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1BE5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7F23E1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9" w:hRule="atLeast"/>
          <w:jc w:val="center"/>
        </w:trPr>
        <w:tc>
          <w:tcPr>
            <w:tcW w:w="6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50585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84ADE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F09F9F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D3F5C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0BEC6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69054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3519C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69717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5C12C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42BB4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EFA61A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FF90B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79CC8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1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AC4BC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9318A5">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0B7DE1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333333"/>
          <w:spacing w:val="0"/>
          <w:sz w:val="24"/>
          <w:szCs w:val="24"/>
        </w:rPr>
      </w:pPr>
    </w:p>
    <w:p w14:paraId="0075EC2F">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both"/>
        <w:textAlignment w:val="auto"/>
        <w:rPr>
          <w:rFonts w:hint="eastAsia" w:ascii="黑体" w:hAnsi="黑体" w:eastAsia="黑体" w:cs="黑体"/>
          <w:b/>
          <w:bCs/>
          <w:i w:val="0"/>
          <w:iCs w:val="0"/>
          <w:caps w:val="0"/>
          <w:color w:val="333333"/>
          <w:spacing w:val="0"/>
          <w:sz w:val="32"/>
          <w:szCs w:val="32"/>
          <w:shd w:val="clear" w:fill="FFFFFF"/>
        </w:rPr>
      </w:pPr>
      <w:r>
        <w:rPr>
          <w:rFonts w:hint="eastAsia" w:ascii="黑体" w:hAnsi="黑体" w:eastAsia="黑体" w:cs="黑体"/>
          <w:b/>
          <w:bCs/>
          <w:i w:val="0"/>
          <w:iCs w:val="0"/>
          <w:caps w:val="0"/>
          <w:color w:val="333333"/>
          <w:spacing w:val="0"/>
          <w:sz w:val="32"/>
          <w:szCs w:val="32"/>
          <w:shd w:val="clear" w:fill="FFFFFF"/>
        </w:rPr>
        <w:t>存在的主要问题及改进情况</w:t>
      </w:r>
    </w:p>
    <w:p w14:paraId="7BF75B6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Chars="200" w:right="0" w:rightChars="0"/>
        <w:jc w:val="both"/>
        <w:textAlignment w:val="auto"/>
        <w:rPr>
          <w:rFonts w:hint="eastAsia" w:ascii="仿宋" w:hAnsi="仿宋" w:eastAsia="仿宋" w:cs="仿宋"/>
          <w:b/>
          <w:bCs/>
          <w:i w:val="0"/>
          <w:iCs w:val="0"/>
          <w:caps w:val="0"/>
          <w:color w:val="333333"/>
          <w:spacing w:val="0"/>
          <w:sz w:val="32"/>
          <w:szCs w:val="32"/>
          <w:shd w:val="clear" w:fill="FFFFFF"/>
          <w:lang w:eastAsia="zh-CN"/>
        </w:rPr>
      </w:pPr>
      <w:r>
        <w:rPr>
          <w:rFonts w:hint="eastAsia" w:ascii="仿宋" w:hAnsi="仿宋" w:eastAsia="仿宋" w:cs="仿宋"/>
          <w:b/>
          <w:bCs/>
          <w:i w:val="0"/>
          <w:iCs w:val="0"/>
          <w:caps w:val="0"/>
          <w:color w:val="333333"/>
          <w:spacing w:val="0"/>
          <w:sz w:val="32"/>
          <w:szCs w:val="32"/>
          <w:shd w:val="clear" w:fill="FFFFFF"/>
          <w:lang w:eastAsia="zh-CN"/>
        </w:rPr>
        <w:t>（一）主要问题</w:t>
      </w:r>
    </w:p>
    <w:p w14:paraId="7F87E32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 w:lineRule="atLeas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供需错位明显</w:t>
      </w:r>
      <w:r>
        <w:rPr>
          <w:rFonts w:hint="eastAsia" w:ascii="仿宋" w:hAnsi="仿宋" w:eastAsia="仿宋" w:cs="仿宋"/>
          <w:sz w:val="32"/>
          <w:szCs w:val="32"/>
        </w:rPr>
        <w:t>：部分公开内容聚焦政策原文，对群众关心的政策适用范围、申请流程、办理时限等实操性信息解读不足，专业术语过多导致理解门槛高，同时对安全生产、防灾减灾等关联领域信息与健康需求的结合度不够。</w:t>
      </w:r>
    </w:p>
    <w:p w14:paraId="4A32B26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 w:lineRule="atLeas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存量信息整合欠缺</w:t>
      </w:r>
      <w:r>
        <w:rPr>
          <w:rFonts w:hint="eastAsia" w:ascii="仿宋" w:hAnsi="仿宋" w:eastAsia="仿宋" w:cs="仿宋"/>
          <w:sz w:val="32"/>
          <w:szCs w:val="32"/>
        </w:rPr>
        <w:t>：已公开信息分类零散，缺乏系统性集成发布，信息归集能力不足。</w:t>
      </w:r>
    </w:p>
    <w:p w14:paraId="7E42910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 w:lineRule="atLeas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更新机制不健全</w:t>
      </w:r>
      <w:r>
        <w:rPr>
          <w:rFonts w:hint="eastAsia" w:ascii="仿宋" w:hAnsi="仿宋" w:eastAsia="仿宋" w:cs="仿宋"/>
          <w:sz w:val="32"/>
          <w:szCs w:val="32"/>
        </w:rPr>
        <w:t>：基层医疗卫生机构存在公示不实不细、进度拖沓问题，政策文件发布与解读不同步，部分存量信息未及时动态调整，难以满足公众对信息时效性的需求。</w:t>
      </w:r>
    </w:p>
    <w:p w14:paraId="3FFF14D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 w:lineRule="atLeas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专业能力有待提升</w:t>
      </w:r>
      <w:r>
        <w:rPr>
          <w:rFonts w:hint="eastAsia" w:ascii="仿宋" w:hAnsi="仿宋" w:eastAsia="仿宋" w:cs="仿宋"/>
          <w:sz w:val="32"/>
          <w:szCs w:val="32"/>
        </w:rPr>
        <w:t>：工作人员对《条例》及卫健领域公开细则掌握不透彻，政策解读、保密审查、舆情应对等专业技能不足，缺乏系统培训和实操演练。</w:t>
      </w:r>
    </w:p>
    <w:p w14:paraId="56E614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3"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改进措施</w:t>
      </w:r>
    </w:p>
    <w:p w14:paraId="76B5B67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 w:lineRule="atLeas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1.强</w:t>
      </w:r>
      <w:r>
        <w:rPr>
          <w:rFonts w:hint="eastAsia" w:ascii="仿宋" w:hAnsi="仿宋" w:eastAsia="仿宋" w:cs="仿宋"/>
          <w:b/>
          <w:bCs/>
          <w:sz w:val="32"/>
          <w:szCs w:val="32"/>
        </w:rPr>
        <w:t>化信息整合</w:t>
      </w:r>
      <w:r>
        <w:rPr>
          <w:rFonts w:hint="eastAsia" w:ascii="仿宋" w:hAnsi="仿宋" w:eastAsia="仿宋" w:cs="仿宋"/>
          <w:sz w:val="32"/>
          <w:szCs w:val="32"/>
        </w:rPr>
        <w:t>：系统梳理存量信息，按主题分类集成发布，建立信息关联机制；根据依申请公开、热线咨询等数据动态调整公开目录，确保内容贴合群众需求。</w:t>
      </w:r>
    </w:p>
    <w:p w14:paraId="0B9FCC8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 w:lineRule="atLeas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完善基础规范</w:t>
      </w:r>
      <w:r>
        <w:rPr>
          <w:rFonts w:hint="eastAsia" w:ascii="仿宋" w:hAnsi="仿宋" w:eastAsia="仿宋" w:cs="仿宋"/>
          <w:sz w:val="32"/>
          <w:szCs w:val="32"/>
        </w:rPr>
        <w:t>：修订信息公开指南和目录，明确公开范围、标准和流程；落实 “三审三校” 制度，加强信息发布前的保密审查和合规性核查，确保无错漏、无空白。</w:t>
      </w:r>
    </w:p>
    <w:p w14:paraId="5461B60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 w:lineRule="atLeas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建立动态更新机制</w:t>
      </w:r>
      <w:r>
        <w:rPr>
          <w:rFonts w:hint="eastAsia" w:ascii="仿宋" w:hAnsi="仿宋" w:eastAsia="仿宋" w:cs="仿宋"/>
          <w:sz w:val="32"/>
          <w:szCs w:val="32"/>
        </w:rPr>
        <w:t>：将信息公开纳入业务工作全流程，明确各科室更新责任和时限，对政策文件、机构设置、服务信息等实行 “月度自查 + 季度核查”，确保动态调整及时准确。</w:t>
      </w:r>
    </w:p>
    <w:p w14:paraId="57EBEC7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24" w:lineRule="atLeas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加强专业培训</w:t>
      </w:r>
      <w:r>
        <w:rPr>
          <w:rFonts w:hint="eastAsia" w:ascii="仿宋" w:hAnsi="仿宋" w:eastAsia="仿宋" w:cs="仿宋"/>
          <w:sz w:val="32"/>
          <w:szCs w:val="32"/>
        </w:rPr>
        <w:t>：将《条例》及卫健领域公开细则纳入年度培训计划，通过案例研讨、实操演练、现场观摩等形式，重点提升政策解读、保密审查、应急处置等能力，实现工作人员培训全覆盖。</w:t>
      </w:r>
    </w:p>
    <w:p w14:paraId="35C86B6D">
      <w:pPr>
        <w:keepNext w:val="0"/>
        <w:keepLines w:val="0"/>
        <w:pageBreakBefore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sz w:val="32"/>
          <w:szCs w:val="32"/>
        </w:rPr>
      </w:pPr>
    </w:p>
    <w:p w14:paraId="1E1ACFBA">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80590"/>
    <w:multiLevelType w:val="singleLevel"/>
    <w:tmpl w:val="CF980590"/>
    <w:lvl w:ilvl="0" w:tentative="0">
      <w:start w:val="1"/>
      <w:numFmt w:val="chineseCounting"/>
      <w:suff w:val="nothing"/>
      <w:lvlText w:val="（%1）"/>
      <w:lvlJc w:val="left"/>
      <w:rPr>
        <w:rFonts w:hint="eastAsia"/>
      </w:rPr>
    </w:lvl>
  </w:abstractNum>
  <w:abstractNum w:abstractNumId="1">
    <w:nsid w:val="18E8CE00"/>
    <w:multiLevelType w:val="singleLevel"/>
    <w:tmpl w:val="18E8CE00"/>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B1409"/>
    <w:rsid w:val="030275D9"/>
    <w:rsid w:val="05FE25B2"/>
    <w:rsid w:val="0FAE0BE1"/>
    <w:rsid w:val="180F58C8"/>
    <w:rsid w:val="1A4B7D74"/>
    <w:rsid w:val="1DB4215D"/>
    <w:rsid w:val="20017967"/>
    <w:rsid w:val="290917E4"/>
    <w:rsid w:val="33CD3BF2"/>
    <w:rsid w:val="3A347BA7"/>
    <w:rsid w:val="4FF82FCD"/>
    <w:rsid w:val="54DB1409"/>
    <w:rsid w:val="55833339"/>
    <w:rsid w:val="571D18D2"/>
    <w:rsid w:val="5AB673EF"/>
    <w:rsid w:val="63126A0C"/>
    <w:rsid w:val="76D54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2618</Words>
  <Characters>2686</Characters>
  <Lines>0</Lines>
  <Paragraphs>0</Paragraphs>
  <TotalTime>44</TotalTime>
  <ScaleCrop>false</ScaleCrop>
  <LinksUpToDate>false</LinksUpToDate>
  <CharactersWithSpaces>2719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2026-01-08T02:21:00Z</dcterms:created>
  <dc:creator> 你是我的缘</dc:creator>
  <cp:lastModifiedBy> 你是我的缘</cp:lastModifiedBy>
  <cp:lastPrinted>2026-01-19T03:23:30Z</cp:lastPrinted>
  <dcterms:modified xsi:type="dcterms:W3CDTF">2026-01-19T03:24:32Z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C6DF9B984DF048A29D002114C427CE7B_11</vt:lpwstr>
  </property>
  <property fmtid="{D5CDD505-2E9C-101B-9397-08002B2CF9AE}" pid="4" name="KSOTemplateDocerSaveRecord">
    <vt:lpwstr>eyJoZGlkIjoiNTRhMjViYzBkNDE1MDljMTYxMDE0NTMwNDZkMmY2ZDUiLCJ1c2VySWQiOiIzNzE1OTEwMzMifQ==</vt:lpwstr>
  </property>
</Properties>
</file>