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202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年公开重大政策和重点项目绩效执行结果情况说明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年度，我县</w:t>
      </w:r>
      <w:r>
        <w:rPr>
          <w:rFonts w:ascii="仿宋_GB2312" w:hAnsi="仿宋_GB2312" w:eastAsia="仿宋_GB2312" w:cs="仿宋_GB2312"/>
          <w:sz w:val="32"/>
          <w:szCs w:val="32"/>
        </w:rPr>
        <w:t>认真贯彻落实党中央、国务院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关于全面实施预算绩效管理</w:t>
      </w:r>
      <w:r>
        <w:rPr>
          <w:rFonts w:ascii="仿宋_GB2312" w:hAnsi="仿宋_GB2312" w:eastAsia="仿宋_GB2312" w:cs="仿宋_GB2312"/>
          <w:sz w:val="32"/>
          <w:szCs w:val="32"/>
        </w:rPr>
        <w:t>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树牢“花钱必问效、无效必问责”的理念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在开展部门自评的基础上，按照“资金量大、代表性强、社会关注度高”的原则，我们</w:t>
      </w:r>
      <w:r>
        <w:rPr>
          <w:rFonts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政府重大决策部署，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大类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项目进行重点评价，资金额达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元，涵盖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旅游产业发展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公路建设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生态环境建设、卫生、农业</w:t>
      </w:r>
      <w:r>
        <w:rPr>
          <w:rFonts w:ascii="仿宋_GB2312" w:hAnsi="仿宋_GB2312" w:eastAsia="仿宋_GB2312" w:cs="仿宋_GB2312"/>
          <w:sz w:val="32"/>
          <w:szCs w:val="32"/>
        </w:rPr>
        <w:t>等重点领域。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旅游产业引导资金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项目绩效执行结果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为促进城步生态文化旅游产业发展，推动城步经济发展方式转变，推动区域旅游资源开发，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2021年文旅广体局共支出198万元用于环大南山精品线路旅游基础设施建设项目。资金全部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按照规定支持方向支出，与申报计划规定的范围一致，资金全部足额拨付到位，</w:t>
      </w:r>
      <w:r>
        <w:rPr>
          <w:rFonts w:hint="eastAsia" w:ascii="仿宋_GB2312" w:eastAsia="仿宋_GB2312"/>
          <w:sz w:val="32"/>
          <w:szCs w:val="32"/>
          <w:lang w:eastAsia="zh-CN"/>
        </w:rPr>
        <w:t>且在规定期间内完成了此项目，群众满意度为百分之百。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园区工业发展资金项目绩效执行结果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为落实产业帮扶政策，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工业集中区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通过委托帮扶与建档立卡贫困户1665户，5639人签订产业委托帮扶协议。同时为委托帮扶贫困户分红资金560万元，为楠竹产业发展，做到合理开发，永续利用。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实现引进工业企业项目3家，新投产工业项目1个，完成园区配套设施项目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2个的年初绩效目标。资金共到位930万元，支出930万元。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科技</w:t>
      </w:r>
      <w:r>
        <w:rPr>
          <w:rFonts w:hint="eastAsia" w:ascii="仿宋" w:hAnsi="仿宋" w:eastAsia="仿宋" w:cs="仿宋"/>
          <w:sz w:val="32"/>
          <w:szCs w:val="32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资金绩效执行结果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2021年，为促进县奶业发展，科技振兴，畜牧局和科协共支出652万元，分别用于奶业发展基金300万元，科技三项费， 奶牛良种冻精等。进一步提高了奶牛保险标准，对全县成年母奶牛按每头400元保额10000元的标准进行投保，连续三年按每公斤0.3元实行鲜奶收购补贴。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公路建设县级配套资金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eastAsia="仿宋_GB2312"/>
          <w:sz w:val="32"/>
          <w:szCs w:val="32"/>
        </w:rPr>
        <w:t>专项资金全部用于</w:t>
      </w:r>
      <w:r>
        <w:rPr>
          <w:rFonts w:hint="eastAsia" w:eastAsia="仿宋_GB2312"/>
          <w:sz w:val="32"/>
          <w:szCs w:val="32"/>
        </w:rPr>
        <w:t>国省干线日常养护、公路清灌缝、应急养护</w:t>
      </w:r>
      <w:r>
        <w:rPr>
          <w:rFonts w:hint="eastAsia" w:eastAsia="仿宋_GB2312"/>
          <w:sz w:val="32"/>
          <w:szCs w:val="32"/>
          <w:lang w:eastAsia="zh-CN"/>
        </w:rPr>
        <w:t>、公路水毁修复</w:t>
      </w:r>
      <w:r>
        <w:rPr>
          <w:rFonts w:hint="eastAsia" w:eastAsia="仿宋_GB2312"/>
          <w:sz w:val="32"/>
          <w:szCs w:val="32"/>
        </w:rPr>
        <w:t>等工程开支，总投入经费</w:t>
      </w:r>
      <w:r>
        <w:rPr>
          <w:rFonts w:hint="eastAsia" w:eastAsia="仿宋_GB2312"/>
          <w:sz w:val="32"/>
          <w:szCs w:val="32"/>
          <w:lang w:val="en-US" w:eastAsia="zh-CN"/>
        </w:rPr>
        <w:t>1108</w:t>
      </w:r>
      <w:r>
        <w:rPr>
          <w:rFonts w:hint="eastAsia" w:eastAsia="仿宋_GB2312"/>
          <w:sz w:val="32"/>
          <w:szCs w:val="32"/>
        </w:rPr>
        <w:t>万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项目已全部完工，并组织相关人员现场验收，工程验收合格率100%。各个项目的建成，社会效益显著，有利于繁荣地方经济，有利于扩大就业，提供社会综合事业的发展，有利于提供周边人民的收入，改善人民的生活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生态建设资金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护地下水源和大气，佑护周边生态环境，2021年预算下达污水处理费1504万元，垃圾无害化运营费400万元，垃圾清扫清运和环卫经费1413万元，小水电站清理整改退出2000万元，其他生态支出577万元，合计5894万元，利用率100%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实现日处理垃圾量140吨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，县城环境卫生整治工作全面铺开。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农业综合开发资金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为促进农业生产产能不断提高，粮食产能持续增产增收，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农水局共支出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了水圳维修1100米，河堤修建580米，山塘维修1口，河坝维修1座。新增灌溉面积22亩，恢复农田灌溉面积165亩，新增节水能力15万m3/年。项目覆盖3个贫困村，受益建档立卡人数173人，受益建档立卡户数56户，群众满意率100%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城市建设资金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住建局将城市建设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项资金用于人防专业队伍训练、人防宣传业务、人防工程维护管理、人防警报系统维护运行；奖励修建好民族风格特色建筑的户主，促进保持民族传统和地方特色，便于发展旅游事业；通过完成多方面规划编制项目，为全市的城市建设及经济社会发展提供有力的规划支撑及服务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（八）2021年度重点项目工程款绩效执行结果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专项资金全部用于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县工业集中区建设项目、新能源建设项目、农村电网建设项目、城步环南山旅游黄金线路基础设施建设项目、钰龙中央城项目、县城管道天然气项目等全县重点项目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工程开支，总投入经费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工程项目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按计划推进中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，并组织相关人员督查。各个项目的建成，社会效益显著，有利于繁荣地方经济，有利于扩大就业，提供社会综合事业的发展，有利于提供周边人民的收入，改善人民的生活环境。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（九）2021年度人民医院整体搬迁二次装修经费绩效执行结果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eastAsia="仿宋_GB2312"/>
          <w:sz w:val="32"/>
          <w:szCs w:val="32"/>
        </w:rPr>
        <w:t>专项资金全部用于</w:t>
      </w:r>
      <w:r>
        <w:rPr>
          <w:rFonts w:hint="eastAsia" w:eastAsia="仿宋_GB2312"/>
          <w:sz w:val="32"/>
          <w:szCs w:val="32"/>
        </w:rPr>
        <w:t>县人民医院搬迁二次装修费开支，总投入经费</w:t>
      </w:r>
      <w:r>
        <w:rPr>
          <w:rFonts w:hint="eastAsia" w:eastAsia="仿宋_GB2312"/>
          <w:sz w:val="32"/>
          <w:szCs w:val="32"/>
          <w:lang w:val="en-US" w:eastAsia="zh-CN"/>
        </w:rPr>
        <w:t>900</w:t>
      </w:r>
      <w:r>
        <w:rPr>
          <w:rFonts w:hint="eastAsia" w:eastAsia="仿宋_GB2312"/>
          <w:sz w:val="32"/>
          <w:szCs w:val="32"/>
        </w:rPr>
        <w:t>万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工程项目已全部完工，并组织相关人员现场验收，工程验收合格。项目的建成，社会效益显著，保障了专项资金利用效益最大化，规范了资金使用及管理，履行了单位职责。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（十）2021年度老干活动中心工程款和装修费用绩效执行结果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专项资金全部用于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老干活动中心工程款和装修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开支，总投入经费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工程项目已全部完工，并组织相关人员现场验收，工程验收合格。项目的建成，社会效益显著，有利于完善基础设施、提升老干部职工的幸福感。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（十一）2021年度综治中心及网格化工程款绩效执行结果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专项资金全部用于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综治中心及网格化工程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开支，总投入经费</w:t>
      </w:r>
      <w:r>
        <w:rPr>
          <w:rFonts w:hint="eastAsia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366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</w:t>
      </w: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工程项目已全部完工，并组织相关人员现场验收，工程验收合格。项目的建成，社会效益显著，有利于提高工作效率，有利于社会综合事业的发展，提高居民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的幸福感。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（十二）2021年度湖南南山国家公园主入口项目资金绩效执行情况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专项资金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湖南南山国家公园主入口项目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工程开支，总投入经费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工程项目已全部完工，并组织相关人员现场验收，工程验收合格。项目的建成，社会效益显著，有利于完善旅游公共服务实施，提高整体形象，有利于繁荣地方经济，有利于扩大就业，提供社会综合事业的发展。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</w:docVars>
  <w:rsids>
    <w:rsidRoot w:val="007304E1"/>
    <w:rsid w:val="00075C02"/>
    <w:rsid w:val="007304E1"/>
    <w:rsid w:val="00857D65"/>
    <w:rsid w:val="008E13B7"/>
    <w:rsid w:val="00B915A0"/>
    <w:rsid w:val="00D90649"/>
    <w:rsid w:val="0B5A630E"/>
    <w:rsid w:val="0B6B22C9"/>
    <w:rsid w:val="0BE32EE2"/>
    <w:rsid w:val="0CCE13D9"/>
    <w:rsid w:val="0E1C4B03"/>
    <w:rsid w:val="10777BA6"/>
    <w:rsid w:val="132E750E"/>
    <w:rsid w:val="14103664"/>
    <w:rsid w:val="15742978"/>
    <w:rsid w:val="1E81527C"/>
    <w:rsid w:val="1EA035A0"/>
    <w:rsid w:val="21AC2CCE"/>
    <w:rsid w:val="23F5315C"/>
    <w:rsid w:val="25E40FB4"/>
    <w:rsid w:val="267C04CE"/>
    <w:rsid w:val="27112D99"/>
    <w:rsid w:val="2913507B"/>
    <w:rsid w:val="29B33860"/>
    <w:rsid w:val="2AFB72D9"/>
    <w:rsid w:val="31873241"/>
    <w:rsid w:val="32CC7242"/>
    <w:rsid w:val="3FD80150"/>
    <w:rsid w:val="4E716C16"/>
    <w:rsid w:val="50A83E77"/>
    <w:rsid w:val="53FF2B7C"/>
    <w:rsid w:val="5B411CCC"/>
    <w:rsid w:val="61125A27"/>
    <w:rsid w:val="632329D3"/>
    <w:rsid w:val="68A52C54"/>
    <w:rsid w:val="6D6B7B64"/>
    <w:rsid w:val="6FA50A9A"/>
    <w:rsid w:val="76A2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qFormat/>
    <w:uiPriority w:val="0"/>
    <w:pPr>
      <w:widowControl w:val="0"/>
      <w:tabs>
        <w:tab w:val="left" w:pos="630"/>
      </w:tabs>
      <w:ind w:left="420" w:leftChars="200" w:firstLine="420"/>
      <w:jc w:val="both"/>
    </w:pPr>
    <w:rPr>
      <w:rFonts w:hint="eastAsia" w:ascii="Times New Roman" w:hAnsi="Times New Roman" w:eastAsia="宋体" w:cs="Times New Roman"/>
      <w:kern w:val="2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2047</Words>
  <Characters>2226</Characters>
  <Lines>9</Lines>
  <Paragraphs>2</Paragraphs>
  <TotalTime>20</TotalTime>
  <ScaleCrop>false</ScaleCrop>
  <LinksUpToDate>false</LinksUpToDate>
  <CharactersWithSpaces>2227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2022-08-26T01:02:00Z</dcterms:created>
  <dc:creator>Administrator</dc:creator>
  <cp:lastModifiedBy>HI</cp:lastModifiedBy>
  <dcterms:modified xsi:type="dcterms:W3CDTF">2022-10-31T08:05:57Z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47ACEDCF682C428494FA5F170D19AC51</vt:lpwstr>
  </property>
</Properties>
</file>