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部门“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三公经费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预算</w:t>
      </w: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汇总，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“三公经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1364万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元，其中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元、公务用车购置及运行费638万元（公务用车购置费150万元主要是公安局及森林公安分局置换公务用车费用、公务用车运行维护费488万元）、公务接待费726万元，比2020年“三公”经费预算1414万元（其中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0万元、公务用车购置及运行维护费641万元）、公务接待费773万元），减少50万元，压缩3.5%，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“三公经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预算数较去年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有所</w:t>
      </w:r>
      <w:r>
        <w:rPr>
          <w:rFonts w:hint="eastAsia" w:ascii="仿宋" w:hAnsi="仿宋" w:eastAsia="仿宋" w:cs="仿宋"/>
          <w:sz w:val="32"/>
          <w:szCs w:val="32"/>
        </w:rPr>
        <w:t>下降，主要是各单位按照中央和省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厅</w:t>
      </w:r>
      <w:r>
        <w:rPr>
          <w:rFonts w:hint="eastAsia" w:ascii="仿宋" w:hAnsi="仿宋" w:eastAsia="仿宋" w:cs="仿宋"/>
          <w:sz w:val="32"/>
          <w:szCs w:val="32"/>
        </w:rPr>
        <w:t>关于厉行节约，压减一般性支出的要求，严控“三公”经费。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F243E"/>
    <w:rsid w:val="1AD92296"/>
    <w:rsid w:val="1C863ACB"/>
    <w:rsid w:val="302C3C5C"/>
    <w:rsid w:val="48B54605"/>
    <w:rsid w:val="513A049C"/>
    <w:rsid w:val="72A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2021-05-22T01:31:32Z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