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城步县威溪乡人民政府部门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w:t>
      </w:r>
      <w:r>
        <w:rPr>
          <w:rFonts w:hint="eastAsia" w:ascii="仿宋" w:hAnsi="仿宋" w:eastAsia="仿宋" w:cs="仿宋"/>
          <w:sz w:val="40"/>
          <w:szCs w:val="40"/>
        </w:rPr>
        <w:t>日</w:t>
      </w:r>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城步县威溪乡人民政府</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威溪乡人民政府是一个行政单位，包括</w:t>
      </w:r>
      <w:r>
        <w:rPr>
          <w:rFonts w:hint="eastAsia" w:ascii="仿宋_GB2312" w:hAnsi="仿宋" w:eastAsia="仿宋_GB2312"/>
          <w:sz w:val="32"/>
          <w:szCs w:val="32"/>
          <w:lang w:val="en-US" w:eastAsia="zh-CN"/>
        </w:rPr>
        <w:t>7</w:t>
      </w:r>
      <w:r>
        <w:rPr>
          <w:rFonts w:hint="eastAsia" w:ascii="仿宋_GB2312" w:hAnsi="仿宋" w:eastAsia="仿宋_GB2312"/>
          <w:sz w:val="32"/>
          <w:szCs w:val="32"/>
        </w:rPr>
        <w:t>个部门站所，分别是机关行政、财政所、退役军人事务站、政务（便民）服务中心、农业综合服务中心、社会事务综合服务中心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综合行政执法大队</w:t>
      </w:r>
      <w:r>
        <w:rPr>
          <w:rFonts w:hint="eastAsia" w:ascii="仿宋_GB2312" w:hAnsi="仿宋" w:eastAsia="仿宋_GB2312"/>
          <w:sz w:val="32"/>
          <w:szCs w:val="32"/>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numPr>
          <w:ilvl w:val="0"/>
          <w:numId w:val="0"/>
        </w:numPr>
        <w:snapToGrid w:val="0"/>
        <w:spacing w:line="240" w:lineRule="auto"/>
        <w:ind w:left="0" w:leftChars="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威溪乡人民政府实有人数5</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人；其中行政实有数</w:t>
      </w:r>
      <w:r>
        <w:rPr>
          <w:rFonts w:hint="eastAsia" w:ascii="仿宋_GB2312" w:hAnsi="仿宋" w:eastAsia="仿宋_GB2312"/>
          <w:sz w:val="32"/>
          <w:szCs w:val="32"/>
          <w:lang w:val="en-US" w:eastAsia="zh-CN"/>
        </w:rPr>
        <w:t>31</w:t>
      </w:r>
      <w:r>
        <w:rPr>
          <w:rFonts w:hint="eastAsia" w:ascii="仿宋_GB2312" w:hAnsi="仿宋" w:eastAsia="仿宋_GB2312"/>
          <w:sz w:val="32"/>
          <w:szCs w:val="32"/>
        </w:rPr>
        <w:t>人；财政所实有数</w:t>
      </w:r>
      <w:r>
        <w:rPr>
          <w:rFonts w:hint="eastAsia" w:ascii="仿宋_GB2312" w:hAnsi="仿宋" w:eastAsia="仿宋_GB2312"/>
          <w:sz w:val="32"/>
          <w:szCs w:val="32"/>
          <w:lang w:val="en-US" w:eastAsia="zh-CN"/>
        </w:rPr>
        <w:t>3</w:t>
      </w:r>
      <w:r>
        <w:rPr>
          <w:rFonts w:hint="eastAsia" w:ascii="仿宋_GB2312" w:hAnsi="仿宋" w:eastAsia="仿宋_GB2312"/>
          <w:sz w:val="32"/>
          <w:szCs w:val="32"/>
        </w:rPr>
        <w:t>人；退役军人事务站实有数</w:t>
      </w:r>
      <w:r>
        <w:rPr>
          <w:rFonts w:hint="eastAsia" w:ascii="仿宋_GB2312" w:hAnsi="仿宋" w:eastAsia="仿宋_GB2312"/>
          <w:sz w:val="32"/>
          <w:szCs w:val="32"/>
          <w:lang w:val="en-US" w:eastAsia="zh-CN"/>
        </w:rPr>
        <w:t>2</w:t>
      </w:r>
      <w:r>
        <w:rPr>
          <w:rFonts w:hint="eastAsia" w:ascii="仿宋_GB2312" w:hAnsi="仿宋" w:eastAsia="仿宋_GB2312"/>
          <w:sz w:val="32"/>
          <w:szCs w:val="32"/>
        </w:rPr>
        <w:t>人；政务（便民）服务中心实有数2人；农业综合服务中心实有数</w:t>
      </w:r>
      <w:r>
        <w:rPr>
          <w:rFonts w:hint="eastAsia" w:ascii="仿宋_GB2312" w:hAnsi="仿宋" w:eastAsia="仿宋_GB2312"/>
          <w:sz w:val="32"/>
          <w:szCs w:val="32"/>
          <w:lang w:val="en-US" w:eastAsia="zh-CN"/>
        </w:rPr>
        <w:t>8</w:t>
      </w:r>
      <w:r>
        <w:rPr>
          <w:rFonts w:hint="eastAsia" w:ascii="仿宋_GB2312" w:hAnsi="仿宋" w:eastAsia="仿宋_GB2312"/>
          <w:sz w:val="32"/>
          <w:szCs w:val="32"/>
        </w:rPr>
        <w:t>人；社会事务综合服务中心实有数</w:t>
      </w:r>
      <w:r>
        <w:rPr>
          <w:rFonts w:hint="eastAsia" w:ascii="仿宋_GB2312" w:hAnsi="仿宋" w:eastAsia="仿宋_GB2312"/>
          <w:sz w:val="32"/>
          <w:szCs w:val="32"/>
          <w:lang w:val="en-US" w:eastAsia="zh-CN"/>
        </w:rPr>
        <w:t>6</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综合行政执法大队实有数3人。</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numPr>
          <w:ilvl w:val="0"/>
          <w:numId w:val="0"/>
        </w:numPr>
        <w:snapToGrid w:val="0"/>
        <w:spacing w:line="520" w:lineRule="exact"/>
        <w:ind w:firstLine="640" w:firstLineChars="200"/>
        <w:rPr>
          <w:rFonts w:hint="eastAsia"/>
        </w:rPr>
      </w:pPr>
      <w:r>
        <w:rPr>
          <w:rFonts w:hint="eastAsia" w:ascii="仿宋_GB2312" w:hAnsi="仿宋"/>
          <w:sz w:val="32"/>
          <w:szCs w:val="32"/>
          <w:lang w:val="en-US" w:eastAsia="zh-CN"/>
        </w:rPr>
        <w:t>1.</w:t>
      </w:r>
      <w:r>
        <w:rPr>
          <w:rFonts w:hint="eastAsia" w:ascii="仿宋_GB2312" w:hAnsi="仿宋" w:eastAsia="仿宋_GB2312"/>
          <w:sz w:val="32"/>
          <w:szCs w:val="32"/>
          <w:lang w:val="en-US" w:eastAsia="zh-CN"/>
        </w:rPr>
        <w:t>执行国家行政机关的决定、命令和国家制定的法令、法规，执行本级人民代表大会的各项决议，报告执行决议、决定和命令的情况；</w:t>
      </w:r>
      <w:r>
        <w:rPr>
          <w:rFonts w:hint="eastAsia" w:ascii="仿宋_GB2312" w:hAnsi="仿宋"/>
          <w:sz w:val="32"/>
          <w:szCs w:val="32"/>
          <w:lang w:val="en-US" w:eastAsia="zh-CN"/>
        </w:rPr>
        <w:t>2.</w:t>
      </w:r>
      <w:r>
        <w:rPr>
          <w:rFonts w:hint="eastAsia" w:ascii="仿宋_GB2312" w:hAnsi="仿宋" w:eastAsia="仿宋_GB2312"/>
          <w:sz w:val="32"/>
          <w:szCs w:val="32"/>
          <w:lang w:val="en-US" w:eastAsia="zh-CN"/>
        </w:rPr>
        <w:t>制定并落实本行政区域的经济计划和措施，全面提高人民群众的生活水平和生活质量；</w:t>
      </w:r>
      <w:r>
        <w:rPr>
          <w:rFonts w:hint="eastAsia" w:ascii="仿宋_GB2312" w:hAnsi="仿宋"/>
          <w:sz w:val="32"/>
          <w:szCs w:val="32"/>
          <w:lang w:val="en-US" w:eastAsia="zh-CN"/>
        </w:rPr>
        <w:t>3.</w:t>
      </w:r>
      <w:r>
        <w:rPr>
          <w:rFonts w:hint="eastAsia" w:ascii="仿宋_GB2312" w:hAnsi="仿宋" w:eastAsia="仿宋_GB2312"/>
          <w:sz w:val="32"/>
          <w:szCs w:val="32"/>
          <w:lang w:val="en-US" w:eastAsia="zh-CN"/>
        </w:rPr>
        <w:t>承担国有资产、集体资产管理、监督及增值保值责任；</w:t>
      </w:r>
      <w:r>
        <w:rPr>
          <w:rFonts w:hint="eastAsia" w:ascii="仿宋_GB2312" w:hAnsi="仿宋"/>
          <w:sz w:val="32"/>
          <w:szCs w:val="32"/>
          <w:lang w:val="en-US" w:eastAsia="zh-CN"/>
        </w:rPr>
        <w:t>4.</w:t>
      </w:r>
      <w:r>
        <w:rPr>
          <w:rFonts w:hint="eastAsia" w:ascii="仿宋_GB2312" w:hAnsi="仿宋" w:eastAsia="仿宋_GB2312"/>
          <w:sz w:val="32"/>
          <w:szCs w:val="32"/>
          <w:lang w:val="en-US" w:eastAsia="zh-CN"/>
        </w:rPr>
        <w:t>开展社会主义民主和法制的宣传教育，保障公民的权利，打击违法犯罪，维护社会稳定；</w:t>
      </w:r>
      <w:r>
        <w:rPr>
          <w:rFonts w:hint="eastAsia" w:ascii="仿宋_GB2312" w:hAnsi="仿宋"/>
          <w:sz w:val="32"/>
          <w:szCs w:val="32"/>
          <w:lang w:val="en-US" w:eastAsia="zh-CN"/>
        </w:rPr>
        <w:t>5.</w:t>
      </w:r>
      <w:r>
        <w:rPr>
          <w:rFonts w:hint="eastAsia" w:ascii="仿宋_GB2312" w:hAnsi="仿宋" w:eastAsia="仿宋_GB2312"/>
          <w:sz w:val="32"/>
          <w:szCs w:val="32"/>
          <w:lang w:val="en-US" w:eastAsia="zh-CN"/>
        </w:rPr>
        <w:t>制定社会各项事业发展计划，发展教育、卫生、科技、民政、广播电视、文化、体育事业；加强计划生育工作；推进社会保障、社会福利事业和养老保险等工作；</w:t>
      </w:r>
      <w:r>
        <w:rPr>
          <w:rFonts w:hint="eastAsia" w:ascii="仿宋_GB2312" w:hAnsi="仿宋"/>
          <w:sz w:val="32"/>
          <w:szCs w:val="32"/>
          <w:lang w:val="en-US" w:eastAsia="zh-CN"/>
        </w:rPr>
        <w:t>6.</w:t>
      </w:r>
      <w:r>
        <w:rPr>
          <w:rFonts w:hint="eastAsia" w:ascii="仿宋_GB2312" w:hAnsi="仿宋" w:eastAsia="仿宋_GB2312"/>
          <w:sz w:val="32"/>
          <w:szCs w:val="32"/>
          <w:lang w:val="en-US" w:eastAsia="zh-CN"/>
        </w:rPr>
        <w:t>加强乡级财政的监督和管理；</w:t>
      </w:r>
      <w:r>
        <w:rPr>
          <w:rFonts w:hint="eastAsia" w:ascii="仿宋_GB2312" w:hAnsi="仿宋"/>
          <w:sz w:val="32"/>
          <w:szCs w:val="32"/>
          <w:lang w:val="en-US" w:eastAsia="zh-CN"/>
        </w:rPr>
        <w:t>7.</w:t>
      </w:r>
      <w:r>
        <w:rPr>
          <w:rFonts w:hint="eastAsia" w:ascii="仿宋_GB2312" w:hAnsi="仿宋" w:eastAsia="仿宋_GB2312"/>
          <w:sz w:val="32"/>
          <w:szCs w:val="32"/>
          <w:lang w:val="en-US" w:eastAsia="zh-CN"/>
        </w:rPr>
        <w:t>指导村(居）委员会的组织制度建设和业务建设，促进村(居)委员会民族自治；</w:t>
      </w:r>
      <w:r>
        <w:rPr>
          <w:rFonts w:hint="eastAsia" w:ascii="仿宋_GB2312" w:hAnsi="仿宋"/>
          <w:sz w:val="32"/>
          <w:szCs w:val="32"/>
          <w:lang w:val="en-US" w:eastAsia="zh-CN"/>
        </w:rPr>
        <w:t>8.</w:t>
      </w:r>
      <w:r>
        <w:rPr>
          <w:rFonts w:hint="eastAsia" w:ascii="仿宋_GB2312" w:hAnsi="仿宋" w:eastAsia="仿宋_GB2312"/>
          <w:sz w:val="32"/>
          <w:szCs w:val="32"/>
          <w:lang w:val="en-US" w:eastAsia="zh-CN"/>
        </w:rPr>
        <w:t>制定和组织实施乡村建设规划，保护和改善生活环境和生态环境；</w:t>
      </w:r>
      <w:r>
        <w:rPr>
          <w:rFonts w:hint="eastAsia" w:ascii="仿宋_GB2312" w:hAnsi="仿宋"/>
          <w:sz w:val="32"/>
          <w:szCs w:val="32"/>
          <w:lang w:val="en-US" w:eastAsia="zh-CN"/>
        </w:rPr>
        <w:t>9.</w:t>
      </w:r>
      <w:r>
        <w:rPr>
          <w:rFonts w:hint="eastAsia" w:ascii="仿宋_GB2312" w:hAnsi="仿宋" w:eastAsia="仿宋_GB2312"/>
          <w:sz w:val="32"/>
          <w:szCs w:val="32"/>
          <w:lang w:val="en-US" w:eastAsia="zh-CN"/>
        </w:rPr>
        <w:t>协助和支持设置在本行政区域不隶属于乡的国家机关和企事业单位工作，监督其遵守和执行国家的法律、法规和政策；</w:t>
      </w:r>
      <w:r>
        <w:rPr>
          <w:rFonts w:hint="eastAsia" w:ascii="仿宋_GB2312" w:hAnsi="仿宋"/>
          <w:sz w:val="32"/>
          <w:szCs w:val="32"/>
          <w:lang w:val="en-US" w:eastAsia="zh-CN"/>
        </w:rPr>
        <w:t>10.</w:t>
      </w:r>
      <w:bookmarkStart w:id="0" w:name="_GoBack"/>
      <w:bookmarkEnd w:id="0"/>
      <w:r>
        <w:rPr>
          <w:rFonts w:hint="eastAsia" w:ascii="仿宋_GB2312" w:hAnsi="仿宋" w:eastAsia="仿宋_GB2312"/>
          <w:sz w:val="32"/>
          <w:szCs w:val="32"/>
          <w:lang w:val="en-US" w:eastAsia="zh-CN"/>
        </w:rPr>
        <w:t>承办本级党委、人大和上级交办的其它事项。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产业结构优化升级，经济建设努力走在全县前列，城乡发展品质不断提升，乡村振兴取得阶段性成果；民生持续改善，社会和谐稳定，各项</w:t>
      </w:r>
      <w:r>
        <w:rPr>
          <w:rFonts w:hint="eastAsia" w:ascii="仿宋_GB2312" w:hAnsi="仿宋" w:cs="Times New Roman"/>
          <w:kern w:val="2"/>
          <w:sz w:val="32"/>
          <w:szCs w:val="32"/>
          <w:lang w:val="en-US" w:eastAsia="zh-CN" w:bidi="ar-SA"/>
        </w:rPr>
        <w:t>事</w:t>
      </w:r>
      <w:r>
        <w:rPr>
          <w:rFonts w:hint="eastAsia" w:ascii="仿宋_GB2312" w:hAnsi="仿宋" w:eastAsia="仿宋_GB2312" w:cs="Times New Roman"/>
          <w:kern w:val="2"/>
          <w:sz w:val="32"/>
          <w:szCs w:val="32"/>
          <w:lang w:val="en-US" w:eastAsia="zh-CN" w:bidi="ar-SA"/>
        </w:rPr>
        <w:t>业均衡发展，社会建设努力走在全县前列。</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791.17</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791.17</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eastAsia" w:cs="Times New Roman"/>
          <w:sz w:val="32"/>
          <w:szCs w:val="32"/>
          <w:lang w:eastAsia="zh-CN"/>
        </w:rPr>
        <w:t>政府性基金预算拨款</w:t>
      </w:r>
      <w:r>
        <w:rPr>
          <w:rFonts w:hint="eastAsia" w:cs="Times New Roman"/>
          <w:sz w:val="32"/>
          <w:szCs w:val="32"/>
          <w:lang w:val="en-US" w:eastAsia="zh-CN"/>
        </w:rPr>
        <w:t>0万元</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791.17</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770.38</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20.79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1828.42</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1037.25</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1828.42</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1812.95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99.15</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15.47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0.85</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sz w:val="32"/>
          <w:szCs w:val="32"/>
        </w:rPr>
        <w:t>县级预算安排对我乡乡村振兴项目</w:t>
      </w:r>
      <w:r>
        <w:rPr>
          <w:rFonts w:hint="eastAsia" w:ascii="仿宋_GB2312" w:hAnsi="仿宋" w:eastAsia="仿宋_GB2312"/>
          <w:sz w:val="32"/>
          <w:szCs w:val="32"/>
          <w:lang w:val="en-US" w:eastAsia="zh-CN"/>
        </w:rPr>
        <w:t>的增加</w:t>
      </w:r>
      <w:r>
        <w:rPr>
          <w:rFonts w:hint="eastAsia" w:ascii="仿宋_GB2312" w:hAnsi="仿宋" w:eastAsia="仿宋_GB2312"/>
          <w:sz w:val="32"/>
          <w:szCs w:val="32"/>
        </w:rPr>
        <w:t>。</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7.1</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4.5</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2.6</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6.45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4.5</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1.95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150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150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sz w:val="32"/>
          <w:szCs w:val="32"/>
          <w:lang w:eastAsia="zh-CN"/>
        </w:rPr>
        <w:t>本单位</w:t>
      </w:r>
      <w:r>
        <w:rPr>
          <w:rFonts w:hint="eastAsia" w:ascii="仿宋_GB2312" w:hAnsi="仿宋" w:eastAsia="仿宋_GB2312"/>
          <w:sz w:val="32"/>
          <w:szCs w:val="32"/>
        </w:rPr>
        <w:t>政府性基金</w:t>
      </w:r>
      <w:r>
        <w:rPr>
          <w:rFonts w:hint="eastAsia" w:ascii="仿宋_GB2312" w:hAnsi="仿宋"/>
          <w:sz w:val="32"/>
          <w:szCs w:val="32"/>
          <w:lang w:eastAsia="zh-CN"/>
        </w:rPr>
        <w:t>预算</w:t>
      </w:r>
      <w:r>
        <w:rPr>
          <w:rFonts w:hint="eastAsia" w:ascii="仿宋_GB2312" w:hAnsi="仿宋" w:eastAsia="仿宋_GB2312"/>
          <w:sz w:val="32"/>
          <w:szCs w:val="32"/>
        </w:rPr>
        <w:t>财政拨款</w:t>
      </w:r>
      <w:r>
        <w:rPr>
          <w:rFonts w:hint="eastAsia" w:ascii="仿宋_GB2312" w:hAnsi="仿宋"/>
          <w:sz w:val="32"/>
          <w:szCs w:val="32"/>
          <w:lang w:eastAsia="zh-CN"/>
        </w:rPr>
        <w:t>收入</w:t>
      </w:r>
      <w:r>
        <w:rPr>
          <w:rFonts w:hint="eastAsia" w:ascii="仿宋_GB2312" w:hAnsi="仿宋"/>
          <w:sz w:val="32"/>
          <w:szCs w:val="32"/>
          <w:lang w:val="en-US" w:eastAsia="zh-CN"/>
        </w:rPr>
        <w:t>85.91</w:t>
      </w:r>
      <w:r>
        <w:rPr>
          <w:rFonts w:hint="eastAsia" w:ascii="仿宋_GB2312" w:hAnsi="仿宋" w:eastAsia="仿宋_GB2312"/>
          <w:sz w:val="32"/>
          <w:szCs w:val="32"/>
        </w:rPr>
        <w:t>万元 ，</w:t>
      </w:r>
      <w:r>
        <w:rPr>
          <w:rFonts w:hint="eastAsia" w:ascii="仿宋_GB2312" w:hAnsi="仿宋"/>
          <w:sz w:val="32"/>
          <w:szCs w:val="32"/>
          <w:lang w:eastAsia="zh-CN"/>
        </w:rPr>
        <w:t>支出</w:t>
      </w:r>
      <w:r>
        <w:rPr>
          <w:rFonts w:hint="eastAsia" w:ascii="仿宋_GB2312" w:hAnsi="仿宋"/>
          <w:sz w:val="32"/>
          <w:szCs w:val="32"/>
          <w:lang w:val="en-US" w:eastAsia="zh-CN"/>
        </w:rPr>
        <w:t>85.91万元。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本单位无此项支出</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本单位无此项支出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eastAsia="zh-CN"/>
        </w:rPr>
        <w:t>本年度自评得分</w:t>
      </w:r>
      <w:r>
        <w:rPr>
          <w:rFonts w:hint="eastAsia" w:ascii="仿宋" w:hAnsi="仿宋" w:eastAsia="仿宋" w:cs="仿宋"/>
          <w:b w:val="0"/>
          <w:bCs w:val="0"/>
          <w:i w:val="0"/>
          <w:iCs w:val="0"/>
          <w:caps w:val="0"/>
          <w:color w:val="000000"/>
          <w:spacing w:val="0"/>
          <w:sz w:val="32"/>
          <w:szCs w:val="32"/>
          <w:shd w:val="clear" w:fill="FFFFFF"/>
          <w:lang w:val="en-US" w:eastAsia="zh-CN"/>
        </w:rPr>
        <w:t>95分，主要扣分点在于预算执行数与成本指标。</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在县委、县政府的坚强领导下，威溪乡人民政府党委坚持稳中求进总基调，立足乡情，狠抓落实，一手抓经济发展，一手抓乡村振兴，有力地推动了各项失业持续协调健康发展。根据本乡的实际情况，对当地的婚姻家庭、社会习俗、社会治安、村规民约、社会福利、社会保障等社会公共事务方面实施有效的管理，尤其是在环境生态保护、减灾防灾、森林防火，交通安全整治等方面更突显管理优势。行政效能较高，社会公众或服务对象比较满意。</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本年度决算支出数大于预算数的主要原因是部分县级支出的项目等未列入预算而在本单位进行支出。</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提前将部分在本单位支出的县级项目列入预算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F24D6"/>
    <w:multiLevelType w:val="singleLevel"/>
    <w:tmpl w:val="88FF24D6"/>
    <w:lvl w:ilvl="0" w:tentative="0">
      <w:start w:val="2"/>
      <w:numFmt w:val="chineseCounting"/>
      <w:suff w:val="nothing"/>
      <w:lvlText w:val="（%1）"/>
      <w:lvlJc w:val="left"/>
      <w:rPr>
        <w:rFonts w:hint="eastAsia"/>
      </w:rPr>
    </w:lvl>
  </w:abstractNum>
  <w:abstractNum w:abstractNumId="1">
    <w:nsid w:val="99559E91"/>
    <w:multiLevelType w:val="singleLevel"/>
    <w:tmpl w:val="99559E91"/>
    <w:lvl w:ilvl="0" w:tentative="0">
      <w:start w:val="2"/>
      <w:numFmt w:val="chineseCounting"/>
      <w:suff w:val="nothing"/>
      <w:lvlText w:val="（%1）"/>
      <w:lvlJc w:val="left"/>
      <w:rPr>
        <w:rFonts w:hint="eastAsia"/>
      </w:rPr>
    </w:lvl>
  </w:abstractNum>
  <w:abstractNum w:abstractNumId="2">
    <w:nsid w:val="F3EE7B2B"/>
    <w:multiLevelType w:val="singleLevel"/>
    <w:tmpl w:val="F3EE7B2B"/>
    <w:lvl w:ilvl="0" w:tentative="0">
      <w:start w:val="8"/>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269E5DD8"/>
    <w:rsid w:val="32636C88"/>
    <w:rsid w:val="329C4B0F"/>
    <w:rsid w:val="386F39B9"/>
    <w:rsid w:val="3CF548B2"/>
    <w:rsid w:val="4B72396B"/>
    <w:rsid w:val="5A9D3E60"/>
    <w:rsid w:val="76AC3568"/>
    <w:rsid w:val="78CC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1"/>
    <w:qFormat/>
    <w:uiPriority w:val="0"/>
    <w:pPr>
      <w:widowControl w:val="0"/>
      <w:spacing w:before="0" w:beforeLines="0" w:line="360" w:lineRule="auto"/>
      <w:jc w:val="both"/>
    </w:pPr>
    <w:rPr>
      <w:rFonts w:ascii="Times New Roman" w:hAnsi="Times New Roman" w:eastAsia="仿宋_GB2312" w:cs="Times New Roman"/>
      <w:kern w:val="2"/>
      <w:sz w:val="21"/>
      <w:lang w:val="en-US" w:eastAsia="zh-CN"/>
    </w:rPr>
  </w:style>
  <w:style w:type="paragraph" w:styleId="3">
    <w:name w:val="footnote text"/>
    <w:basedOn w:val="1"/>
    <w:qFormat/>
    <w:uiPriority w:val="0"/>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1530</Words>
  <Characters>1647</Characters>
  <Lines>0</Lines>
  <Paragraphs>0</Paragraphs>
  <TotalTime>2</TotalTime>
  <ScaleCrop>false</ScaleCrop>
  <LinksUpToDate>false</LinksUpToDate>
  <CharactersWithSpaces>1654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2025-04-10T02:43:19Z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D1BA0F076F3F45F5A4EC113A94463AE6_12</vt:lpwstr>
  </property>
</Properties>
</file>