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EE112">
      <w:pPr>
        <w:spacing w:line="600" w:lineRule="exact"/>
        <w:rPr>
          <w:rFonts w:ascii="Times New Roman" w:hAnsi="Times New Roman" w:eastAsia="黑体" w:cs="Times New Roman"/>
          <w:sz w:val="32"/>
          <w:szCs w:val="32"/>
        </w:rPr>
      </w:pPr>
    </w:p>
    <w:p w14:paraId="5EFA8F02">
      <w:pPr>
        <w:spacing w:line="600" w:lineRule="exact"/>
        <w:rPr>
          <w:rFonts w:ascii="Times New Roman" w:hAnsi="Times New Roman" w:eastAsia="黑体" w:cs="Times New Roman"/>
          <w:sz w:val="32"/>
          <w:szCs w:val="32"/>
        </w:rPr>
      </w:pPr>
    </w:p>
    <w:p w14:paraId="7C64057B">
      <w:pPr>
        <w:jc w:val="center"/>
        <w:rPr>
          <w:rFonts w:hint="eastAsia" w:eastAsia="方正小标宋_GBK" w:cs="Times New Roman"/>
          <w:sz w:val="52"/>
          <w:szCs w:val="52"/>
          <w:lang w:val="en-US" w:eastAsia="zh-CN"/>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4</w:t>
      </w:r>
      <w:r>
        <w:rPr>
          <w:rFonts w:ascii="Times New Roman" w:hAnsi="Times New Roman" w:eastAsia="方正小标宋_GBK" w:cs="Times New Roman"/>
          <w:sz w:val="52"/>
          <w:szCs w:val="52"/>
        </w:rPr>
        <w:t>年度</w:t>
      </w:r>
      <w:r>
        <w:rPr>
          <w:rFonts w:hint="eastAsia" w:eastAsia="方正小标宋_GBK" w:cs="Times New Roman"/>
          <w:sz w:val="52"/>
          <w:szCs w:val="52"/>
          <w:lang w:val="en-US" w:eastAsia="zh-CN"/>
        </w:rPr>
        <w:t>城步苗族自治县民政局</w:t>
      </w:r>
    </w:p>
    <w:p w14:paraId="0ABD6F9F">
      <w:pPr>
        <w:jc w:val="center"/>
        <w:rPr>
          <w:rFonts w:ascii="Times New Roman" w:hAnsi="Times New Roman" w:eastAsia="方正小标宋_GBK" w:cs="Times New Roman"/>
          <w:sz w:val="52"/>
          <w:szCs w:val="52"/>
        </w:rPr>
      </w:pPr>
      <w:r>
        <w:rPr>
          <w:rFonts w:hint="eastAsia" w:eastAsia="方正小标宋_GBK" w:cs="Times New Roman"/>
          <w:sz w:val="52"/>
          <w:szCs w:val="52"/>
          <w:lang w:eastAsia="zh-CN"/>
        </w:rPr>
        <w:t>部门</w:t>
      </w:r>
      <w:r>
        <w:rPr>
          <w:rFonts w:ascii="Times New Roman" w:hAnsi="Times New Roman" w:eastAsia="方正小标宋_GBK" w:cs="Times New Roman"/>
          <w:sz w:val="52"/>
          <w:szCs w:val="52"/>
        </w:rPr>
        <w:t>整体支出绩效自评报告</w:t>
      </w:r>
    </w:p>
    <w:p w14:paraId="282FABF4">
      <w:pPr>
        <w:jc w:val="center"/>
        <w:rPr>
          <w:rFonts w:ascii="Times New Roman" w:hAnsi="Times New Roman" w:eastAsia="方正小标宋_GBK" w:cs="Times New Roman"/>
          <w:b/>
          <w:sz w:val="52"/>
          <w:szCs w:val="52"/>
        </w:rPr>
      </w:pPr>
    </w:p>
    <w:p w14:paraId="4F882BDE">
      <w:pPr>
        <w:jc w:val="center"/>
        <w:rPr>
          <w:rFonts w:ascii="Times New Roman" w:hAnsi="Times New Roman" w:eastAsia="黑体" w:cs="Times New Roman"/>
          <w:sz w:val="32"/>
          <w:szCs w:val="32"/>
        </w:rPr>
      </w:pPr>
    </w:p>
    <w:p w14:paraId="44692508">
      <w:pPr>
        <w:jc w:val="center"/>
        <w:rPr>
          <w:rFonts w:ascii="Times New Roman" w:hAnsi="Times New Roman" w:eastAsia="黑体" w:cs="Times New Roman"/>
          <w:sz w:val="32"/>
          <w:szCs w:val="32"/>
        </w:rPr>
      </w:pPr>
    </w:p>
    <w:p w14:paraId="6EDD0D7E">
      <w:pPr>
        <w:jc w:val="center"/>
        <w:rPr>
          <w:rFonts w:ascii="Times New Roman" w:hAnsi="Times New Roman" w:eastAsia="黑体" w:cs="Times New Roman"/>
          <w:sz w:val="32"/>
          <w:szCs w:val="32"/>
        </w:rPr>
      </w:pPr>
    </w:p>
    <w:p w14:paraId="592247BA">
      <w:pPr>
        <w:jc w:val="center"/>
        <w:rPr>
          <w:rFonts w:ascii="Times New Roman" w:hAnsi="Times New Roman" w:eastAsia="黑体" w:cs="Times New Roman"/>
          <w:sz w:val="32"/>
          <w:szCs w:val="32"/>
        </w:rPr>
      </w:pPr>
    </w:p>
    <w:p w14:paraId="611D8CD1">
      <w:pPr>
        <w:jc w:val="center"/>
        <w:rPr>
          <w:rFonts w:ascii="Times New Roman" w:hAnsi="Times New Roman" w:eastAsia="黑体" w:cs="Times New Roman"/>
          <w:sz w:val="32"/>
          <w:szCs w:val="32"/>
        </w:rPr>
      </w:pPr>
    </w:p>
    <w:p w14:paraId="57D3713E">
      <w:pPr>
        <w:jc w:val="center"/>
        <w:rPr>
          <w:rFonts w:ascii="Times New Roman" w:hAnsi="Times New Roman" w:eastAsia="黑体" w:cs="Times New Roman"/>
          <w:sz w:val="32"/>
          <w:szCs w:val="32"/>
        </w:rPr>
      </w:pPr>
    </w:p>
    <w:p w14:paraId="15801E33">
      <w:pPr>
        <w:jc w:val="center"/>
        <w:rPr>
          <w:rFonts w:ascii="Times New Roman" w:hAnsi="Times New Roman" w:eastAsia="黑体" w:cs="Times New Roman"/>
          <w:sz w:val="32"/>
          <w:szCs w:val="32"/>
        </w:rPr>
      </w:pPr>
    </w:p>
    <w:p w14:paraId="7381A725">
      <w:pPr>
        <w:spacing w:line="600" w:lineRule="exact"/>
        <w:jc w:val="center"/>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val="en-US" w:eastAsia="zh-CN"/>
        </w:rPr>
        <w:t>城步苗族自治县民政局</w:t>
      </w:r>
    </w:p>
    <w:p w14:paraId="4E7D2CE5">
      <w:pPr>
        <w:spacing w:line="600" w:lineRule="exact"/>
        <w:jc w:val="center"/>
        <w:rPr>
          <w:rFonts w:hint="eastAsia" w:ascii="仿宋" w:hAnsi="仿宋" w:eastAsia="仿宋" w:cs="仿宋"/>
          <w:sz w:val="40"/>
          <w:szCs w:val="40"/>
        </w:rPr>
      </w:pPr>
      <w:r>
        <w:rPr>
          <w:rFonts w:hint="eastAsia" w:ascii="仿宋" w:hAnsi="仿宋" w:eastAsia="仿宋" w:cs="仿宋"/>
          <w:sz w:val="40"/>
          <w:szCs w:val="40"/>
          <w:lang w:val="en-US" w:eastAsia="zh-CN"/>
        </w:rPr>
        <w:t>2025</w:t>
      </w:r>
      <w:r>
        <w:rPr>
          <w:rFonts w:hint="eastAsia" w:ascii="仿宋" w:hAnsi="仿宋" w:eastAsia="仿宋" w:cs="仿宋"/>
          <w:sz w:val="40"/>
          <w:szCs w:val="40"/>
        </w:rPr>
        <w:t>年</w:t>
      </w:r>
      <w:r>
        <w:rPr>
          <w:rFonts w:hint="eastAsia" w:ascii="仿宋" w:hAnsi="仿宋" w:eastAsia="仿宋" w:cs="仿宋"/>
          <w:sz w:val="40"/>
          <w:szCs w:val="40"/>
          <w:lang w:val="en-US" w:eastAsia="zh-CN"/>
        </w:rPr>
        <w:t>4</w:t>
      </w:r>
      <w:r>
        <w:rPr>
          <w:rFonts w:hint="eastAsia" w:ascii="仿宋" w:hAnsi="仿宋" w:eastAsia="仿宋" w:cs="仿宋"/>
          <w:sz w:val="40"/>
          <w:szCs w:val="40"/>
        </w:rPr>
        <w:t>月</w:t>
      </w:r>
      <w:r>
        <w:rPr>
          <w:rFonts w:hint="eastAsia" w:ascii="仿宋" w:hAnsi="仿宋" w:eastAsia="仿宋" w:cs="仿宋"/>
          <w:sz w:val="40"/>
          <w:szCs w:val="40"/>
          <w:lang w:val="en-US" w:eastAsia="zh-CN"/>
        </w:rPr>
        <w:t>6</w:t>
      </w:r>
      <w:r>
        <w:rPr>
          <w:rFonts w:hint="eastAsia" w:ascii="仿宋" w:hAnsi="仿宋" w:eastAsia="仿宋" w:cs="仿宋"/>
          <w:sz w:val="40"/>
          <w:szCs w:val="40"/>
        </w:rPr>
        <w:t>日</w:t>
      </w:r>
    </w:p>
    <w:p w14:paraId="5F55E4B1"/>
    <w:p w14:paraId="55306101"/>
    <w:p w14:paraId="1C9573C1"/>
    <w:p w14:paraId="173EEFF3"/>
    <w:p w14:paraId="0CC0F8E5"/>
    <w:p w14:paraId="28DDC9E0"/>
    <w:p w14:paraId="381D3706"/>
    <w:p w14:paraId="1955B3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68F227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4</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城步苗族自治县民政局</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14:paraId="365244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p>
    <w:p w14:paraId="7276F8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5D44B5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14:paraId="1A39C0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Times New Roman" w:hAnsi="Times New Roman" w:eastAsia="仿宋_GB2312" w:cs="Times New Roman"/>
          <w:kern w:val="2"/>
          <w:sz w:val="32"/>
          <w:szCs w:val="32"/>
          <w:lang w:val="en-US" w:eastAsia="zh-CN" w:bidi="ar-SA"/>
        </w:rPr>
      </w:pPr>
      <w:r>
        <w:rPr>
          <w:rFonts w:hint="eastAsia" w:ascii="楷体_GB2312" w:eastAsia="楷体_GB2312" w:cs="楷体_GB2312"/>
          <w:i w:val="0"/>
          <w:iCs w:val="0"/>
          <w:caps w:val="0"/>
          <w:color w:val="000000"/>
          <w:spacing w:val="0"/>
          <w:sz w:val="32"/>
          <w:szCs w:val="32"/>
          <w:shd w:val="clear" w:fill="FFFFFF"/>
          <w:lang w:val="en-US" w:eastAsia="zh-CN"/>
        </w:rPr>
        <w:t xml:space="preserve">   </w:t>
      </w:r>
      <w:r>
        <w:rPr>
          <w:rFonts w:hint="eastAsia" w:ascii="Times New Roman" w:hAnsi="Times New Roman" w:eastAsia="仿宋_GB2312" w:cs="Times New Roman"/>
          <w:kern w:val="2"/>
          <w:sz w:val="32"/>
          <w:szCs w:val="32"/>
          <w:lang w:val="en-US" w:eastAsia="zh-CN" w:bidi="ar-SA"/>
        </w:rPr>
        <w:t xml:space="preserve"> 城步县民政局下设9个股室，7个二级机构。</w:t>
      </w:r>
    </w:p>
    <w:p w14:paraId="09F7447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楷体_GB2312" w:hAnsi="Times New Roman" w:eastAsia="楷体_GB2312" w:cs="楷体_GB2312"/>
          <w:i w:val="0"/>
          <w:iCs w:val="0"/>
          <w:caps w:val="0"/>
          <w:color w:val="000000"/>
          <w:spacing w:val="0"/>
          <w:kern w:val="0"/>
          <w:sz w:val="32"/>
          <w:szCs w:val="32"/>
          <w:shd w:val="clear" w:fill="FFFFFF"/>
          <w:lang w:val="en-US" w:eastAsia="zh-CN" w:bidi="ar"/>
        </w:rPr>
        <w:t>（二）</w:t>
      </w:r>
      <w:r>
        <w:rPr>
          <w:rFonts w:hint="default" w:ascii="楷体_GB2312" w:eastAsia="楷体_GB2312" w:cs="楷体_GB2312"/>
          <w:i w:val="0"/>
          <w:iCs w:val="0"/>
          <w:caps w:val="0"/>
          <w:color w:val="000000"/>
          <w:spacing w:val="0"/>
          <w:sz w:val="32"/>
          <w:szCs w:val="32"/>
          <w:shd w:val="clear" w:fill="FFFFFF"/>
        </w:rPr>
        <w:t>人员编制情况</w:t>
      </w:r>
    </w:p>
    <w:p w14:paraId="7016BAB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Times New Roman" w:hAnsi="Times New Roman" w:eastAsia="仿宋_GB2312" w:cs="Times New Roman"/>
          <w:kern w:val="2"/>
          <w:sz w:val="32"/>
          <w:szCs w:val="32"/>
          <w:lang w:val="en-US" w:eastAsia="zh-CN" w:bidi="ar-SA"/>
        </w:rPr>
      </w:pPr>
      <w:r>
        <w:rPr>
          <w:rFonts w:hint="eastAsia" w:ascii="楷体_GB2312" w:eastAsia="楷体_GB2312" w:cs="楷体_GB2312"/>
          <w:i w:val="0"/>
          <w:iCs w:val="0"/>
          <w:caps w:val="0"/>
          <w:color w:val="000000"/>
          <w:spacing w:val="0"/>
          <w:sz w:val="32"/>
          <w:szCs w:val="32"/>
          <w:shd w:val="clear" w:fill="FFFFFF"/>
          <w:lang w:val="en-US" w:eastAsia="zh-CN"/>
        </w:rPr>
        <w:t xml:space="preserve">    </w:t>
      </w:r>
      <w:r>
        <w:rPr>
          <w:rFonts w:hint="eastAsia" w:ascii="Times New Roman" w:hAnsi="Times New Roman" w:eastAsia="仿宋_GB2312" w:cs="Times New Roman"/>
          <w:kern w:val="2"/>
          <w:sz w:val="32"/>
          <w:szCs w:val="32"/>
          <w:lang w:val="en-US" w:eastAsia="zh-CN" w:bidi="ar-SA"/>
        </w:rPr>
        <w:t>局机关编制人数13人、低收入家庭认定中心人数7人、婚姻登记处3人、救助站2人、老区办2人、慈善办1人、社会组织管理中心1人、福利彩票发行管理中心2人，合计编制人数31人，政府特批财政供养1人，实有人数32人。</w:t>
      </w:r>
    </w:p>
    <w:p w14:paraId="5D16F166">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14:paraId="37249A9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textAlignment w:val="auto"/>
        <w:rPr>
          <w:rFonts w:hint="default" w:ascii="Times New Roman" w:hAnsi="Times New Roman" w:eastAsia="仿宋_GB2312" w:cs="Times New Roman"/>
          <w:kern w:val="2"/>
          <w:sz w:val="32"/>
          <w:szCs w:val="32"/>
          <w:lang w:val="en-US" w:eastAsia="zh-CN" w:bidi="ar-SA"/>
        </w:rPr>
      </w:pPr>
      <w:r>
        <w:rPr>
          <w:rFonts w:hint="eastAsia" w:ascii="楷体_GB2312" w:eastAsia="楷体_GB2312" w:cs="楷体_GB2312"/>
          <w:i w:val="0"/>
          <w:iCs w:val="0"/>
          <w:caps w:val="0"/>
          <w:color w:val="000000"/>
          <w:spacing w:val="0"/>
          <w:sz w:val="32"/>
          <w:szCs w:val="32"/>
          <w:shd w:val="clear" w:fill="FFFFFF"/>
          <w:lang w:val="en-US" w:eastAsia="zh-CN"/>
        </w:rPr>
        <w:t xml:space="preserve">    </w:t>
      </w:r>
      <w:r>
        <w:rPr>
          <w:rFonts w:hint="eastAsia" w:ascii="Times New Roman" w:hAnsi="Times New Roman" w:eastAsia="仿宋_GB2312" w:cs="Times New Roman"/>
          <w:kern w:val="2"/>
          <w:sz w:val="32"/>
          <w:szCs w:val="32"/>
          <w:lang w:val="en-US" w:eastAsia="zh-CN" w:bidi="ar-SA"/>
        </w:rPr>
        <w:t>贯彻执行党和国家、省、市关于民政工作的法律、法规和方针、政策；制订全县民政事业中长期发展规划和年度计划，并组织实施和监督检查；依法承担对全县性社会团体和委托代管的全省、全市性社会团体进行登记、管理和监督的责任；负责城乡居民最低生活保障、临时救助，负责城乡社会救助体系建设工作；指导城乡基层政权建设工作，推动村务公开和基层民主政治建设；贯彻执行国家和省、市福利实施标准，指导老年人、孤儿、残疾人等特殊群体的权益保障工作；贯彻执行国家的婚姻登记、殡葬管理和儿童收养政策并组织实施，协调跨省、市（州）及跨县（市、区）的生活无着落人员救助管理和流浪未成年人的救助保护工作；承办县人民政府交办的其他事项。</w:t>
      </w:r>
    </w:p>
    <w:p w14:paraId="24F18E3B">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绩效目标设定情况</w:t>
      </w:r>
    </w:p>
    <w:p w14:paraId="44D39348">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心系民生，服务群众，切实维护人民群众的根本利益，落实“以民为本、为民解决困、为民服务”的民政工作宗旨。实施低保动态管理、提升城乡困难群众救助水平。从各项工作细节，提高行政效能，确保全县民政工作目标任务顺利完成。</w:t>
      </w:r>
    </w:p>
    <w:p w14:paraId="749746FA">
      <w:pPr>
        <w:keepNext w:val="0"/>
        <w:keepLines w:val="0"/>
        <w:pageBreakBefore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2AF9816F">
      <w:pPr>
        <w:pStyle w:val="5"/>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14:paraId="78597F8D">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14:paraId="19F9DBB4">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年年初预算安排收入851.93万元，其中一般公共财政拨款851.93万元；202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年年初预算安排支出</w:t>
      </w:r>
      <w:r>
        <w:rPr>
          <w:rFonts w:hint="eastAsia" w:ascii="仿宋_GB2312" w:hAnsi="宋体" w:eastAsia="仿宋"/>
          <w:b w:val="0"/>
          <w:sz w:val="32"/>
          <w:szCs w:val="28"/>
          <w:lang w:val="en-US" w:eastAsia="zh-CN"/>
        </w:rPr>
        <w:t>851.93</w:t>
      </w:r>
      <w:r>
        <w:rPr>
          <w:rFonts w:hint="eastAsia" w:ascii="仿宋_GB2312" w:hAnsi="宋体" w:eastAsia="仿宋"/>
          <w:b w:val="0"/>
          <w:sz w:val="32"/>
          <w:szCs w:val="28"/>
        </w:rPr>
        <w:t>万元</w:t>
      </w:r>
      <w:r>
        <w:rPr>
          <w:rFonts w:hint="eastAsia" w:ascii="仿宋_GB2312" w:hAnsi="宋体" w:eastAsia="仿宋"/>
          <w:b w:val="0"/>
          <w:sz w:val="32"/>
          <w:szCs w:val="28"/>
          <w:lang w:eastAsia="zh-CN"/>
        </w:rPr>
        <w:t>，</w:t>
      </w:r>
      <w:r>
        <w:rPr>
          <w:rFonts w:hint="default" w:ascii="Times New Roman" w:hAnsi="Times New Roman" w:eastAsia="仿宋_GB2312" w:cs="Times New Roman"/>
          <w:sz w:val="32"/>
          <w:szCs w:val="32"/>
          <w:lang w:eastAsia="zh-CN"/>
        </w:rPr>
        <w:t>其中：基本支出</w:t>
      </w:r>
      <w:r>
        <w:rPr>
          <w:rFonts w:hint="eastAsia" w:cs="Times New Roman"/>
          <w:sz w:val="32"/>
          <w:szCs w:val="32"/>
          <w:lang w:val="en-US" w:eastAsia="zh-CN"/>
        </w:rPr>
        <w:t>376.63</w:t>
      </w:r>
      <w:r>
        <w:rPr>
          <w:rFonts w:hint="default" w:ascii="Times New Roman" w:hAnsi="Times New Roman" w:eastAsia="仿宋_GB2312" w:cs="Times New Roman"/>
          <w:sz w:val="32"/>
          <w:szCs w:val="32"/>
          <w:lang w:eastAsia="zh-CN"/>
        </w:rPr>
        <w:t>万元，项目支出</w:t>
      </w:r>
      <w:r>
        <w:rPr>
          <w:rFonts w:hint="eastAsia" w:ascii="仿宋_GB2312" w:hAnsi="宋体" w:eastAsia="仿宋"/>
          <w:b w:val="0"/>
          <w:sz w:val="32"/>
          <w:szCs w:val="28"/>
          <w:lang w:val="en-US" w:eastAsia="zh-CN"/>
        </w:rPr>
        <w:t>475.3</w:t>
      </w:r>
      <w:r>
        <w:rPr>
          <w:rFonts w:hint="eastAsia" w:ascii="仿宋_GB2312" w:hAnsi="宋体" w:eastAsia="仿宋"/>
          <w:b w:val="0"/>
          <w:sz w:val="32"/>
          <w:szCs w:val="28"/>
        </w:rPr>
        <w:t>万元</w:t>
      </w:r>
      <w:r>
        <w:rPr>
          <w:rFonts w:hint="default" w:ascii="Times New Roman" w:hAnsi="Times New Roman" w:eastAsia="仿宋_GB2312" w:cs="Times New Roman"/>
          <w:sz w:val="32"/>
          <w:szCs w:val="32"/>
          <w:lang w:eastAsia="zh-CN"/>
        </w:rPr>
        <w:t>。</w:t>
      </w:r>
    </w:p>
    <w:p w14:paraId="1E78C6E9">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14:paraId="6897D3FC">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年决算总收入7967.61万元，较预算增加</w:t>
      </w:r>
      <w:r>
        <w:rPr>
          <w:rFonts w:hint="eastAsia" w:cs="Times New Roman"/>
          <w:sz w:val="32"/>
          <w:szCs w:val="32"/>
          <w:lang w:val="en-US" w:eastAsia="zh-CN"/>
        </w:rPr>
        <w:t>7115.68</w:t>
      </w:r>
      <w:r>
        <w:rPr>
          <w:rFonts w:hint="default" w:ascii="Times New Roman" w:hAnsi="Times New Roman" w:eastAsia="仿宋_GB2312" w:cs="Times New Roman"/>
          <w:sz w:val="32"/>
          <w:szCs w:val="32"/>
          <w:lang w:eastAsia="zh-CN"/>
        </w:rPr>
        <w:t>万元，</w:t>
      </w:r>
      <w:bookmarkStart w:id="0" w:name="OLE_LINK4"/>
      <w:r>
        <w:rPr>
          <w:rFonts w:hint="default" w:ascii="Times New Roman" w:hAnsi="Times New Roman" w:eastAsia="仿宋_GB2312" w:cs="Times New Roman"/>
          <w:sz w:val="32"/>
          <w:szCs w:val="32"/>
          <w:lang w:eastAsia="zh-CN"/>
        </w:rPr>
        <w:t>总支出</w:t>
      </w:r>
      <w:bookmarkStart w:id="1" w:name="OLE_LINK3"/>
      <w:r>
        <w:rPr>
          <w:rFonts w:hint="default" w:ascii="Times New Roman" w:hAnsi="Times New Roman" w:eastAsia="仿宋_GB2312" w:cs="Times New Roman"/>
          <w:sz w:val="32"/>
          <w:szCs w:val="32"/>
          <w:lang w:eastAsia="zh-CN"/>
        </w:rPr>
        <w:t>7967.61</w:t>
      </w:r>
      <w:bookmarkEnd w:id="1"/>
      <w:r>
        <w:rPr>
          <w:rFonts w:hint="default" w:ascii="Times New Roman" w:hAnsi="Times New Roman" w:eastAsia="仿宋_GB2312" w:cs="Times New Roman"/>
          <w:sz w:val="32"/>
          <w:szCs w:val="32"/>
          <w:lang w:eastAsia="zh-CN"/>
        </w:rPr>
        <w:t>万元，其中：</w:t>
      </w:r>
      <w:bookmarkEnd w:id="0"/>
      <w:r>
        <w:rPr>
          <w:rFonts w:hint="default" w:ascii="Times New Roman" w:hAnsi="Times New Roman" w:eastAsia="仿宋_GB2312" w:cs="Times New Roman"/>
          <w:sz w:val="32"/>
          <w:szCs w:val="32"/>
          <w:lang w:eastAsia="zh-CN"/>
        </w:rPr>
        <w:t>基本支出7405.7万元，占总支出的</w:t>
      </w:r>
      <w:r>
        <w:rPr>
          <w:rFonts w:hint="eastAsia" w:cs="Times New Roman"/>
          <w:sz w:val="32"/>
          <w:szCs w:val="32"/>
          <w:lang w:val="en-US" w:eastAsia="zh-CN"/>
        </w:rPr>
        <w:t>92.48</w:t>
      </w:r>
      <w:r>
        <w:rPr>
          <w:rFonts w:hint="default" w:ascii="Times New Roman" w:hAnsi="Times New Roman" w:eastAsia="仿宋_GB2312" w:cs="Times New Roman"/>
          <w:sz w:val="32"/>
          <w:szCs w:val="32"/>
          <w:lang w:eastAsia="zh-CN"/>
        </w:rPr>
        <w:t>％；项目支出561.91万元，占总支出的</w:t>
      </w:r>
      <w:r>
        <w:rPr>
          <w:rFonts w:hint="eastAsia" w:cs="Times New Roman"/>
          <w:sz w:val="32"/>
          <w:szCs w:val="32"/>
          <w:lang w:val="en-US" w:eastAsia="zh-CN"/>
        </w:rPr>
        <w:t>7.52</w:t>
      </w:r>
      <w:r>
        <w:rPr>
          <w:rFonts w:hint="default" w:ascii="Times New Roman" w:hAnsi="Times New Roman" w:eastAsia="仿宋_GB2312" w:cs="Times New Roman"/>
          <w:sz w:val="32"/>
          <w:szCs w:val="32"/>
          <w:lang w:eastAsia="zh-CN"/>
        </w:rPr>
        <w:t>％。差异产生的主要原因是年初预算的只包括县级配套部门预算人员等基本支出资金，没有预算上级财政拨款资金的支出。一般公共预算财政拨款支出情况如下：</w:t>
      </w:r>
      <w:bookmarkStart w:id="4" w:name="_GoBack"/>
      <w:bookmarkEnd w:id="4"/>
    </w:p>
    <w:p w14:paraId="28018484">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w:t>
      </w:r>
      <w:r>
        <w:rPr>
          <w:rFonts w:hint="default" w:ascii="Times New Roman" w:hAnsi="Times New Roman" w:eastAsia="仿宋_GB2312" w:cs="Times New Roman"/>
          <w:sz w:val="32"/>
          <w:szCs w:val="32"/>
          <w:lang w:eastAsia="zh-CN"/>
        </w:rPr>
        <w:t>1</w:t>
      </w:r>
      <w:r>
        <w:rPr>
          <w:rFonts w:hint="eastAsia" w:cs="Times New Roman"/>
          <w:sz w:val="32"/>
          <w:szCs w:val="32"/>
          <w:lang w:eastAsia="zh-CN"/>
        </w:rPr>
        <w:t>）</w:t>
      </w:r>
      <w:r>
        <w:rPr>
          <w:rFonts w:hint="default" w:ascii="Times New Roman" w:hAnsi="Times New Roman" w:eastAsia="仿宋_GB2312" w:cs="Times New Roman"/>
          <w:sz w:val="32"/>
          <w:szCs w:val="32"/>
          <w:lang w:eastAsia="zh-CN"/>
        </w:rPr>
        <w:t>一般公共服务支出（类）201 支出决算561.91万元，年初预算安排</w:t>
      </w:r>
      <w:r>
        <w:rPr>
          <w:rFonts w:hint="eastAsia" w:cs="Times New Roman"/>
          <w:sz w:val="32"/>
          <w:szCs w:val="32"/>
          <w:lang w:val="en-US" w:eastAsia="zh-CN"/>
        </w:rPr>
        <w:t>376.63</w:t>
      </w:r>
      <w:r>
        <w:rPr>
          <w:rFonts w:hint="default" w:ascii="Times New Roman" w:hAnsi="Times New Roman" w:eastAsia="仿宋_GB2312" w:cs="Times New Roman"/>
          <w:sz w:val="32"/>
          <w:szCs w:val="32"/>
          <w:lang w:eastAsia="zh-CN"/>
        </w:rPr>
        <w:t>万元。  </w:t>
      </w:r>
    </w:p>
    <w:p w14:paraId="17A86E97">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w:t>
      </w:r>
      <w:r>
        <w:rPr>
          <w:rFonts w:hint="default" w:ascii="Times New Roman" w:hAnsi="Times New Roman" w:eastAsia="仿宋_GB2312" w:cs="Times New Roman"/>
          <w:sz w:val="32"/>
          <w:szCs w:val="32"/>
          <w:lang w:eastAsia="zh-CN"/>
        </w:rPr>
        <w:t>2</w:t>
      </w:r>
      <w:r>
        <w:rPr>
          <w:rFonts w:hint="eastAsia" w:cs="Times New Roman"/>
          <w:sz w:val="32"/>
          <w:szCs w:val="32"/>
          <w:lang w:eastAsia="zh-CN"/>
        </w:rPr>
        <w:t>）</w:t>
      </w:r>
      <w:r>
        <w:rPr>
          <w:rFonts w:hint="default" w:ascii="Times New Roman" w:hAnsi="Times New Roman" w:eastAsia="仿宋_GB2312" w:cs="Times New Roman"/>
          <w:sz w:val="32"/>
          <w:szCs w:val="32"/>
          <w:lang w:eastAsia="zh-CN"/>
        </w:rPr>
        <w:t>社会保障和就业支出（类）208支出决算6796.37万元，年初预算安排0万元。 </w:t>
      </w:r>
    </w:p>
    <w:p w14:paraId="05C5C6D4">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w:t>
      </w:r>
      <w:r>
        <w:rPr>
          <w:rFonts w:hint="default" w:ascii="Times New Roman" w:hAnsi="Times New Roman" w:eastAsia="仿宋_GB2312" w:cs="Times New Roman"/>
          <w:sz w:val="32"/>
          <w:szCs w:val="32"/>
          <w:lang w:eastAsia="zh-CN"/>
        </w:rPr>
        <w:t>3</w:t>
      </w:r>
      <w:r>
        <w:rPr>
          <w:rFonts w:hint="eastAsia" w:cs="Times New Roman"/>
          <w:sz w:val="32"/>
          <w:szCs w:val="32"/>
          <w:lang w:eastAsia="zh-CN"/>
        </w:rPr>
        <w:t>）</w:t>
      </w:r>
      <w:r>
        <w:rPr>
          <w:rFonts w:hint="default" w:ascii="Times New Roman" w:hAnsi="Times New Roman" w:eastAsia="仿宋_GB2312" w:cs="Times New Roman"/>
          <w:sz w:val="32"/>
          <w:szCs w:val="32"/>
          <w:lang w:eastAsia="zh-CN"/>
        </w:rPr>
        <w:t>卫生健康支出（类）210支出决算18.88万元，年初预算安排0万元。</w:t>
      </w:r>
    </w:p>
    <w:p w14:paraId="2F61D810">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w:t>
      </w:r>
      <w:r>
        <w:rPr>
          <w:rFonts w:hint="default" w:ascii="Times New Roman" w:hAnsi="Times New Roman" w:eastAsia="仿宋_GB2312" w:cs="Times New Roman"/>
          <w:sz w:val="32"/>
          <w:szCs w:val="32"/>
          <w:lang w:eastAsia="zh-CN"/>
        </w:rPr>
        <w:t>4</w:t>
      </w:r>
      <w:r>
        <w:rPr>
          <w:rFonts w:hint="eastAsia" w:cs="Times New Roman"/>
          <w:sz w:val="32"/>
          <w:szCs w:val="32"/>
          <w:lang w:eastAsia="zh-CN"/>
        </w:rPr>
        <w:t>）</w:t>
      </w:r>
      <w:r>
        <w:rPr>
          <w:rFonts w:hint="default" w:ascii="Times New Roman" w:hAnsi="Times New Roman" w:eastAsia="仿宋_GB2312" w:cs="Times New Roman"/>
          <w:sz w:val="32"/>
          <w:szCs w:val="32"/>
          <w:lang w:eastAsia="zh-CN"/>
        </w:rPr>
        <w:t>其他支出（类）229支出决算473.73万元，年初预算安排0万元。</w:t>
      </w:r>
    </w:p>
    <w:p w14:paraId="33FB8D83">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w:t>
      </w:r>
      <w:r>
        <w:rPr>
          <w:rFonts w:hint="default" w:ascii="Times New Roman" w:hAnsi="Times New Roman" w:eastAsia="仿宋_GB2312" w:cs="Times New Roman"/>
          <w:sz w:val="32"/>
          <w:szCs w:val="32"/>
          <w:lang w:eastAsia="zh-CN"/>
        </w:rPr>
        <w:t>5</w:t>
      </w:r>
      <w:r>
        <w:rPr>
          <w:rFonts w:hint="eastAsia" w:cs="Times New Roman"/>
          <w:sz w:val="32"/>
          <w:szCs w:val="32"/>
          <w:lang w:eastAsia="zh-CN"/>
        </w:rPr>
        <w:t>）</w:t>
      </w:r>
      <w:r>
        <w:rPr>
          <w:rFonts w:hint="default" w:ascii="Times New Roman" w:hAnsi="Times New Roman" w:eastAsia="仿宋_GB2312" w:cs="Times New Roman"/>
          <w:sz w:val="32"/>
          <w:szCs w:val="32"/>
          <w:lang w:eastAsia="zh-CN"/>
        </w:rPr>
        <w:t>交通运输（类）214支出决算76.6万元，年初预算0万元。</w:t>
      </w:r>
    </w:p>
    <w:p w14:paraId="6D014B87">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w:t>
      </w:r>
      <w:r>
        <w:rPr>
          <w:rFonts w:hint="default" w:ascii="Times New Roman" w:hAnsi="Times New Roman" w:eastAsia="仿宋_GB2312" w:cs="Times New Roman"/>
          <w:sz w:val="32"/>
          <w:szCs w:val="32"/>
          <w:lang w:eastAsia="zh-CN"/>
        </w:rPr>
        <w:t>6</w:t>
      </w:r>
      <w:r>
        <w:rPr>
          <w:rFonts w:hint="eastAsia" w:cs="Times New Roman"/>
          <w:sz w:val="32"/>
          <w:szCs w:val="32"/>
          <w:lang w:eastAsia="zh-CN"/>
        </w:rPr>
        <w:t>）</w:t>
      </w:r>
      <w:r>
        <w:rPr>
          <w:rFonts w:hint="default" w:ascii="Times New Roman" w:hAnsi="Times New Roman" w:eastAsia="仿宋_GB2312" w:cs="Times New Roman"/>
          <w:sz w:val="32"/>
          <w:szCs w:val="32"/>
          <w:lang w:eastAsia="zh-CN"/>
        </w:rPr>
        <w:t>教育（类）215支出决算10.88万，年初预算0万元。</w:t>
      </w:r>
    </w:p>
    <w:p w14:paraId="59881C29">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w:t>
      </w:r>
      <w:r>
        <w:rPr>
          <w:rFonts w:hint="default" w:ascii="Times New Roman" w:hAnsi="Times New Roman" w:eastAsia="仿宋_GB2312" w:cs="Times New Roman"/>
          <w:sz w:val="32"/>
          <w:szCs w:val="32"/>
          <w:lang w:eastAsia="zh-CN"/>
        </w:rPr>
        <w:t>7</w:t>
      </w:r>
      <w:r>
        <w:rPr>
          <w:rFonts w:hint="eastAsia" w:cs="Times New Roman"/>
          <w:sz w:val="32"/>
          <w:szCs w:val="32"/>
          <w:lang w:eastAsia="zh-CN"/>
        </w:rPr>
        <w:t>）</w:t>
      </w:r>
      <w:r>
        <w:rPr>
          <w:rFonts w:hint="default" w:ascii="Times New Roman" w:hAnsi="Times New Roman" w:eastAsia="仿宋_GB2312" w:cs="Times New Roman"/>
          <w:sz w:val="32"/>
          <w:szCs w:val="32"/>
          <w:lang w:eastAsia="zh-CN"/>
        </w:rPr>
        <w:t>城乡社区（类）212支出决算27.24万，年初预算0万元。</w:t>
      </w:r>
    </w:p>
    <w:p w14:paraId="097AA778">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14:paraId="3C3748F8">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14:paraId="0234C63E">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2</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万元，公务接待费2万元。“三公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经费决算数2.27元，其中：因公出国（境）费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万元，公务接待费2.27万元。</w:t>
      </w:r>
    </w:p>
    <w:p w14:paraId="779E537E">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14:paraId="4D925BAA">
      <w:pPr>
        <w:spacing w:line="600" w:lineRule="exact"/>
        <w:ind w:firstLine="640" w:firstLineChars="200"/>
        <w:rPr>
          <w:rFonts w:hint="default" w:ascii="楷体_GB2312" w:eastAsia="楷体_GB2312" w:cs="楷体_GB2312"/>
          <w:i w:val="0"/>
          <w:iCs w:val="0"/>
          <w:caps w:val="0"/>
          <w:color w:val="000000"/>
          <w:spacing w:val="0"/>
          <w:sz w:val="32"/>
          <w:szCs w:val="32"/>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年度政府采购支出616.26万元，其中：货物223</w:t>
      </w:r>
      <w:r>
        <w:rPr>
          <w:rFonts w:hint="eastAsia" w:ascii="仿宋" w:hAnsi="仿宋" w:eastAsia="仿宋" w:cs="仿宋"/>
          <w:bCs/>
          <w:color w:val="191919"/>
          <w:sz w:val="32"/>
          <w:szCs w:val="32"/>
          <w:highlight w:val="none"/>
          <w:lang w:val="en-US" w:eastAsia="zh-CN"/>
        </w:rPr>
        <w:t>万</w:t>
      </w:r>
      <w:r>
        <w:rPr>
          <w:rFonts w:hint="default" w:ascii="Times New Roman" w:hAnsi="Times New Roman" w:eastAsia="仿宋_GB2312" w:cs="Times New Roman"/>
          <w:sz w:val="32"/>
          <w:szCs w:val="32"/>
          <w:lang w:eastAsia="zh-CN"/>
        </w:rPr>
        <w:t>元，工程133.6万元，服务256.6万元。</w:t>
      </w:r>
    </w:p>
    <w:p w14:paraId="50D6BF1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kern w:val="0"/>
          <w:sz w:val="32"/>
          <w:szCs w:val="32"/>
          <w:shd w:val="clear" w:fill="FFFFFF"/>
          <w:lang w:val="en-US" w:eastAsia="zh-CN" w:bidi="ar"/>
        </w:rPr>
        <w:t>三、</w:t>
      </w:r>
      <w:r>
        <w:rPr>
          <w:rFonts w:hint="eastAsia" w:ascii="黑体" w:hAnsi="黑体" w:eastAsia="黑体" w:cs="黑体"/>
          <w:i w:val="0"/>
          <w:iCs w:val="0"/>
          <w:caps w:val="0"/>
          <w:color w:val="000000"/>
          <w:spacing w:val="0"/>
          <w:sz w:val="32"/>
          <w:szCs w:val="32"/>
          <w:shd w:val="clear" w:fill="FFFFFF"/>
        </w:rPr>
        <w:t>政府性基金预算支出情况</w:t>
      </w:r>
    </w:p>
    <w:p w14:paraId="63ECF2FB">
      <w:pPr>
        <w:pStyle w:val="5"/>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eastAsia="仿宋_GB2312" w:cs="Times New Roman"/>
          <w:color w:val="auto"/>
          <w:kern w:val="0"/>
          <w:sz w:val="32"/>
          <w:szCs w:val="32"/>
          <w:lang w:val="en-US" w:eastAsia="zh-CN" w:bidi="ar-SA"/>
        </w:rPr>
        <w:t>政府性基金收入473.73万元</w:t>
      </w:r>
      <w:r>
        <w:rPr>
          <w:rFonts w:hint="eastAsia" w:cs="Times New Roman"/>
          <w:color w:val="auto"/>
          <w:kern w:val="0"/>
          <w:sz w:val="32"/>
          <w:szCs w:val="32"/>
          <w:lang w:val="en-US" w:eastAsia="zh-CN" w:bidi="ar-SA"/>
        </w:rPr>
        <w:t>。主要是福彩公益金资金收入，用于养老服务项目、社会工作服务项目、公益性项目、“福彩圆梦”孤儿项目、困难适老化改造项目等支出</w:t>
      </w:r>
      <w:r>
        <w:rPr>
          <w:rFonts w:hint="eastAsia" w:ascii="Times New Roman" w:hAnsi="Times New Roman" w:eastAsia="仿宋_GB2312" w:cs="Times New Roman"/>
          <w:color w:val="auto"/>
          <w:kern w:val="0"/>
          <w:sz w:val="32"/>
          <w:szCs w:val="32"/>
          <w:lang w:val="en-US" w:eastAsia="zh-CN" w:bidi="ar-SA"/>
        </w:rPr>
        <w:t>。</w:t>
      </w:r>
    </w:p>
    <w:p w14:paraId="0319F48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val="en-US" w:eastAsia="zh-CN"/>
        </w:rPr>
        <w:t>四、</w:t>
      </w:r>
      <w:r>
        <w:rPr>
          <w:rFonts w:hint="eastAsia" w:ascii="黑体" w:hAnsi="黑体" w:eastAsia="黑体" w:cs="黑体"/>
          <w:i w:val="0"/>
          <w:iCs w:val="0"/>
          <w:caps w:val="0"/>
          <w:color w:val="000000"/>
          <w:spacing w:val="0"/>
          <w:sz w:val="32"/>
          <w:szCs w:val="32"/>
          <w:shd w:val="clear" w:fill="FFFFFF"/>
        </w:rPr>
        <w:t>国有资本经营预算支出情况</w:t>
      </w:r>
    </w:p>
    <w:p w14:paraId="796393B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 xml:space="preserve">    无</w:t>
      </w:r>
    </w:p>
    <w:p w14:paraId="7B35522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val="en-US" w:eastAsia="zh-CN"/>
        </w:rPr>
        <w:t>五、</w:t>
      </w:r>
      <w:bookmarkStart w:id="2" w:name="OLE_LINK1"/>
      <w:r>
        <w:rPr>
          <w:rFonts w:hint="eastAsia" w:ascii="黑体" w:hAnsi="黑体" w:eastAsia="黑体" w:cs="黑体"/>
          <w:i w:val="0"/>
          <w:iCs w:val="0"/>
          <w:caps w:val="0"/>
          <w:color w:val="000000"/>
          <w:spacing w:val="0"/>
          <w:sz w:val="32"/>
          <w:szCs w:val="32"/>
          <w:shd w:val="clear" w:fill="FFFFFF"/>
        </w:rPr>
        <w:t>社会保险基金预算支出</w:t>
      </w:r>
      <w:bookmarkEnd w:id="2"/>
      <w:r>
        <w:rPr>
          <w:rFonts w:hint="eastAsia" w:ascii="黑体" w:hAnsi="黑体" w:eastAsia="黑体" w:cs="黑体"/>
          <w:i w:val="0"/>
          <w:iCs w:val="0"/>
          <w:caps w:val="0"/>
          <w:color w:val="000000"/>
          <w:spacing w:val="0"/>
          <w:sz w:val="32"/>
          <w:szCs w:val="32"/>
          <w:shd w:val="clear" w:fill="FFFFFF"/>
        </w:rPr>
        <w:t>情况</w:t>
      </w:r>
    </w:p>
    <w:p w14:paraId="5A88705C">
      <w:pPr>
        <w:pStyle w:val="5"/>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eastAsia="仿宋_GB2312" w:cs="Times New Roman"/>
          <w:color w:val="auto"/>
          <w:kern w:val="0"/>
          <w:sz w:val="32"/>
          <w:szCs w:val="32"/>
          <w:lang w:val="en-US" w:eastAsia="zh-CN" w:bidi="ar-SA"/>
        </w:rPr>
        <w:t>社会保险基金预算支出6796.37万元</w:t>
      </w:r>
      <w:r>
        <w:rPr>
          <w:rFonts w:hint="eastAsia" w:cs="Times New Roman"/>
          <w:color w:val="auto"/>
          <w:kern w:val="0"/>
          <w:sz w:val="32"/>
          <w:szCs w:val="32"/>
          <w:lang w:val="en-US" w:eastAsia="zh-CN" w:bidi="ar-SA"/>
        </w:rPr>
        <w:t>。主要是困难群众救助支出，主要用于城乡低保生活补助、特困供养费、孤儿和事实无人抚养儿童生活费、临时救助、流浪乞讨费等困难群众生活救助支出。</w:t>
      </w:r>
    </w:p>
    <w:p w14:paraId="73A16C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319208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p>
    <w:p w14:paraId="77F7F1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本年度整体支出绩效评价得分96分。</w:t>
      </w:r>
    </w:p>
    <w:p w14:paraId="3D457A76">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评价指标分析</w:t>
      </w:r>
    </w:p>
    <w:p w14:paraId="7BE452F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1．提高困难群众救助标准。联合财政下发《城步苗族自治县民政局 财政局关于调整困难群众救助标准的通知》（城民发〔2024〕8号），联合财政、残联下发了《关于调整残疾人“两项补贴”标准的通知》（城民发〔2024〕10号），从1月起按新标准发放。城市最低生活保障标准从650元/月.人提高到700元/月.人；农村最低生活保障标准从417元/月.人提高到450元/月.人；城市特困人员基本生活标准从845元/月.人提高到910元/月.人；农村特困人员基本生活标准从542元/月.人提高到585元/月.人；残疾人两项补贴单项标准从80元/月.人提高到90元/月.人；孤儿、事实无人抚养儿童生活费标准从1100元/月.人提高到1150元/月.人。截至年底，全县城市低保1357户2076人，累计发放1036.72万元；农村低保共有5100户8066人，累计发放发放低保金2657.74万元；特困供养对象1203户1209人，累计发放供养金761.89万元。残疾人两项补贴发放72996人次，657.57万元；发放孤儿生活费190人次、22万元；事实无人抚养儿童生活补贴1590人次、159万元，9月发放孤儿、事实无人抚养儿童一次性生活补贴14.9万元。</w:t>
      </w:r>
    </w:p>
    <w:p w14:paraId="0F3A2B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2．加强社会救助兜底保障。一是动态管理救助对象。全年城市低保对象新增47户62人、核减263户328人（其中死亡25人）；农村低保对象新增433户676人、核减362户581人（其中死亡298人）；特困供养新增63人，核减60人（其中死亡37人）二是组织乡镇社会事务办救助业务培训，对取消低保分类救助改补差救助实现精准救助工作进行重点部署与要求。三是对因重大疾病、交通事故、自然灾害、暂时不能务工造成家庭生活困难的群众给予临时救助，全年累计临时救助3582人次、311.45万元。</w:t>
      </w:r>
    </w:p>
    <w:p w14:paraId="44131A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3．提升养老服务水平。一是制定了适老化改造和可感行动实施方案，按照方案要求按程序进行项目招投标，目前，已完成助餐点建设7个（其中中央厨房1个、长者食堂1个、城乡助餐点5个）；完成125户适老化改造家庭的老年人和390户经济困难失能老年人行为能力评估,完成总任务的125％。二是持续在医养结合的中心敬老院开展医德医风和医疗领域腐败问题整治。三是持续抓好防范非法集资和防范老年人电信诈骗工作，配合相关部门加大宣传力度，发放宣传资料1000余份。四是发放80-99岁高龄补贴5360人、186.71万元。</w:t>
      </w:r>
    </w:p>
    <w:p w14:paraId="093C88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4．加强儿童关爱服务。一是将女童纳入“四位一体”关爱保护台账，保持每月台账更新，截至10月底录入台账1638人。二是印发3000本“四位一体”关爱保护对象走访记录手册至乡镇，规范入户走访记录和动态跟进关爱服务工作。三是联合各成员单位推进落实“向阳花”行动。四是属地保护专班深入乡镇开展实地督导确保各项保护政策得到有效实施。五是制定实施未成年人保护关爱百万计划：开展儿童关爱活动及未保宣传、购买困境儿童意外伤害险和助力高考等。六是开展“童伴妈妈”工作线上调度和线上线下培训督导，并组织开展儿童关爱活动269场次，放发宝贝激励金、助学金、大病救助金等9.77万元。七是办理收养登记1例。</w:t>
      </w:r>
    </w:p>
    <w:p w14:paraId="41B52B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5．优化社会组织发展环境。一是下发《城步苗族自治县民政局关于开展全县社会组织2023年度检查工作的通知》，全县96家社会组织（其中社会团体63家、民办非企业33家）参加年检，80家年检合格，2家年检基本合格，年检率为85％。二是开展民政领域内“全能神”邪教底数专项行动，制定了实施方案，开展全县民政领域“全能神”邪教组织摸排，暂未发现“全能神”邪教组织开展活动迹象。三是持续开展“打非”工作。经排查有4家社会组织正常组织开展活动但未进行登记注册，已发协办函给主管单位限时登记或解散。</w:t>
      </w:r>
    </w:p>
    <w:p w14:paraId="3F0652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6．浓厚公益慈善氛围。组织社工、志愿者开展了关爱困难群众、关爱青少年孤儿、留守儿童、助学、关爱老人、爱护环境活动共24场次，发放资助、慰问金8.83万元。</w:t>
      </w:r>
    </w:p>
    <w:p w14:paraId="7D75FA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7．加大福彩销售宣传。全县福利彩票销售站点24个（其中新增2个专营站点），每月对全县站点进行巡视和安全生产检查，确保运营正常。上半年完成销量785.83万元，较上年同期增幅16.8%。</w:t>
      </w:r>
    </w:p>
    <w:p w14:paraId="057047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8．提升殡葬改革。一是下发《2024年清明祭扫工作的通知》至各乡镇（场），联合公安、消防、交警、林业等部门共同做好清明节期间群众祭扫活动安全保障。二是联合县文明办发布《清明节文明祭祀倡议书》，粘贴森林防火、清明文明祭扫宣传标语1300张，发放宣传册1000份，村村响全天播放森林防火注意事项。三是召开殡葬项目建设专题推进会，全力推进扫尾工作和运营二次装饰装修及运营服务前期准备工作。</w:t>
      </w:r>
    </w:p>
    <w:p w14:paraId="560510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9．优质婚姻登记服务。办理业务1345件，其中结婚登记587对、离婚登记248对、补发结婚证109对、补发离婚证19本、离婚冷静期受理382对，登记合格率100%，出证率100%，实现零上访。</w:t>
      </w:r>
    </w:p>
    <w:p w14:paraId="662407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10．规范流浪救助管理。一是对生活无着的流浪乞讨人员和遇到困难的外来人员给予了及时、有效的救助，上半年共救助流浪人员110人次，安全护送返乡11人，救助率达100%。二是救助站按三级标准提质改造，规范救助工作。</w:t>
      </w:r>
    </w:p>
    <w:p w14:paraId="23E807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11．更新区划地名管理。一是修改完善湖南省地名志邵阳城步待补问题。二是参加“乡村著名行动”采集上图工具学习和提升乡村地名服务水平培训，建立交通、住建、自然资源、农水等单位协调机制，实现了“一次采集、多方共享”。三是完善复核、校核国家地名信息库行政区域数据，确保相关地名及其基本属性信息准确完备。</w:t>
      </w:r>
    </w:p>
    <w:p w14:paraId="2DBBD5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12．强化革命老区工作。对拟申报的县老区扶贫发展项目进行实地考察后，向省老区办申请2024年度城步县老区扶贫发展项目30万元；对2023年度城步县民政局衔接推进乡村振兴补助资金（老区发展方向）支出进行绩效自评；对全县红色资源基本情况进行统计。</w:t>
      </w:r>
    </w:p>
    <w:p w14:paraId="299343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13．深入开展“群腐”专项整治工作。对民政救助进行全面深入清理，排查出15个问题，收缴追回资金24683元，并对相关责任人进行了处理。</w:t>
      </w:r>
      <w:bookmarkStart w:id="3" w:name="OLE_LINK2"/>
    </w:p>
    <w:bookmarkEnd w:id="3"/>
    <w:p w14:paraId="04719B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7B28F9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一是配套资金落实难。由于我县财力十分紧张，县级财政无法按省级要求对相应的专项经费安排一定比例的配套经费，工作经费短缺，影响了工作的正常运转，束缚了工作的创新进度。</w:t>
      </w:r>
    </w:p>
    <w:p w14:paraId="51766C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二是对拨付到乡镇的资金使用的监督力度不够，尤其是临时审批报告发放到个人的资金，是否有瞒领、虚领、冒领、反复领、层层领等现象，没有主动的针对性的进行抽检。</w:t>
      </w:r>
    </w:p>
    <w:p w14:paraId="4DFAC4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八、下一步改进措施</w:t>
      </w:r>
    </w:p>
    <w:p w14:paraId="127721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rPr>
        <w:t>1、确保专项经费足额到位。对年初人大通过的和中途追加的财政预算要认真落实，不留缺口，不虚列支出。对上级部门下拨的年度专项经费，要全部拨付到位。保证年度支出预算的完成。</w:t>
      </w:r>
    </w:p>
    <w:p w14:paraId="2DF495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rPr>
        <w:t>2、规范资金管理行为，加大监管检查力度。一是规范项目资金的分配，必须按照“公平、公正、公开”的原则来分配。按时完成年度所有项目的拨付及社会化发放。二是加强对专项资金申报、使用过程的监督检查。每年进行一次年度专项资金定期督查和多次不定期抽查，采取重点检查、抽样检查的形式开展。严把每个关节，使每一笔资金落到实处、落到点上。</w:t>
      </w:r>
    </w:p>
    <w:p w14:paraId="07251B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九、其他需要说明的情况</w:t>
      </w:r>
    </w:p>
    <w:p w14:paraId="2E8F56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无</w:t>
      </w:r>
    </w:p>
    <w:p w14:paraId="67C7A5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lang w:val="en-US" w:eastAsia="zh-CN"/>
        </w:rPr>
      </w:pPr>
    </w:p>
    <w:p w14:paraId="62823B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lang w:val="en-US" w:eastAsia="zh-CN"/>
        </w:rPr>
      </w:pPr>
    </w:p>
    <w:p w14:paraId="4E2EA9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5440" w:firstLineChars="1700"/>
        <w:textAlignment w:val="auto"/>
        <w:rPr>
          <w:rFonts w:hint="eastAsia"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城步苗族自治县民政局</w:t>
      </w:r>
    </w:p>
    <w:p w14:paraId="4B19FF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cs="仿宋_GB2312"/>
          <w:i w:val="0"/>
          <w:iCs w:val="0"/>
          <w:caps w:val="0"/>
          <w:color w:val="000000"/>
          <w:spacing w:val="0"/>
          <w:sz w:val="32"/>
          <w:szCs w:val="32"/>
          <w:shd w:val="clear" w:fill="FFFFFF"/>
          <w:lang w:val="en-US" w:eastAsia="zh-CN"/>
        </w:rPr>
        <w:t xml:space="preserve">  </w:t>
      </w:r>
      <w:r>
        <w:rPr>
          <w:rFonts w:hint="eastAsia" w:ascii="仿宋_GB2312" w:eastAsia="仿宋_GB2312" w:cs="仿宋_GB2312"/>
          <w:i w:val="0"/>
          <w:iCs w:val="0"/>
          <w:caps w:val="0"/>
          <w:color w:val="000000"/>
          <w:spacing w:val="0"/>
          <w:sz w:val="32"/>
          <w:szCs w:val="32"/>
          <w:shd w:val="clear" w:fill="FFFFFF"/>
          <w:lang w:val="en-US" w:eastAsia="zh-CN"/>
        </w:rPr>
        <w:t xml:space="preserve"> 2025年4月26日</w:t>
      </w: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AAB06"/>
    <w:multiLevelType w:val="singleLevel"/>
    <w:tmpl w:val="910AAB06"/>
    <w:lvl w:ilvl="0" w:tentative="0">
      <w:start w:val="2"/>
      <w:numFmt w:val="chineseCounting"/>
      <w:suff w:val="nothing"/>
      <w:lvlText w:val="（%1）"/>
      <w:lvlJc w:val="left"/>
      <w:rPr>
        <w:rFonts w:hint="eastAsia"/>
      </w:rPr>
    </w:lvl>
  </w:abstractNum>
  <w:abstractNum w:abstractNumId="1">
    <w:nsid w:val="69E3C66D"/>
    <w:multiLevelType w:val="singleLevel"/>
    <w:tmpl w:val="69E3C66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mYWEwNGExYWQxODNkMzg3ZTRiY2Y1MzlhMTBlMDEifQ=="/>
    <w:docVar w:name="KSO_WPS_MARK_KEY" w:val="2cad2da4-8c74-4208-b950-09c4ddb6f378"/>
  </w:docVars>
  <w:rsids>
    <w:rsidRoot w:val="00000000"/>
    <w:rsid w:val="0A3D21DF"/>
    <w:rsid w:val="1EA33F65"/>
    <w:rsid w:val="216435EB"/>
    <w:rsid w:val="269E5DD8"/>
    <w:rsid w:val="32636C88"/>
    <w:rsid w:val="389074E1"/>
    <w:rsid w:val="3AB41E50"/>
    <w:rsid w:val="4148524F"/>
    <w:rsid w:val="4B72396B"/>
    <w:rsid w:val="5A272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4158</Words>
  <Characters>4554</Characters>
  <Lines>0</Lines>
  <Paragraphs>0</Paragraphs>
  <TotalTime>50</TotalTime>
  <ScaleCrop>false</ScaleCrop>
  <LinksUpToDate>false</LinksUpToDate>
  <CharactersWithSpaces>4608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a</cp:lastModifiedBy>
  <dcterms:modified xsi:type="dcterms:W3CDTF">2012-12-17T17:59:23Z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D1BA0F076F3F45F5A4EC113A94463AE6_12</vt:lpwstr>
  </property>
  <property fmtid="{D5CDD505-2E9C-101B-9397-08002B2CF9AE}" pid="4" name="KSOTemplateDocerSaveRecord">
    <vt:lpwstr>eyJoZGlkIjoiNGJjNjk1ZjZmNTkyOGJjZDY0NDcxNWRhOWUzMmJiNDQiLCJ1c2VySWQiOiI0OTgyNzAyMDMifQ==</vt:lpwstr>
  </property>
</Properties>
</file>