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2024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乡村振兴局部门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2024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乡村振兴局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（参考提纲）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一、部门、单位基本情况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（一）机构设置情况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sz w:val="32"/>
          <w:szCs w:val="32"/>
          <w:shd w:val="clear" w:fill="FFFFFF"/>
          <w:lang w:val="en-US" w:eastAsia="zh-CN" w:bidi="ar"/>
        </w:rPr>
        <w:t>城步苗族自治县乡村振兴局为全额财政拨款的县级部门一级预算单位，局机关设综合股、规划指导股、社会扶贫股、贫困监测股、教育培训股、5个股室。城步苗族自治县乡村振兴局没有独立核算的二级机构。</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人员编制情况</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总编制数20人，实际在职人数16人。退休人员12人。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主要职能职责</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1、牵头落实防止返贫监测和帮扶机制，确保脱贫的县在脱贫之日起设立的5年过渡期内保持现有主要帮扶政策总体稳定，并逐项分类优化调整。</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2、巩固拓展脱贫攻坚成果，统筹推进实施乡村振兴战略有关具体工作。</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3、贯彻执行有关巩固拓展脱贫攻坚成果同乡村振兴有效衔接工作的方针、政策，负责全县巩固拓展脱贫攻坚成果同乡村振兴有效衔接开发工作的统筹、协调和督促检查工作。3</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4、贯彻落实党和国家、省、市、县关于扶贫开发(脱贫攻坚)、老区建设、中央定点帮扶、东西部扶贫协作的方针、政策，研究制定全县扶贫开发(脱贫攻坚)建设等方面的规划、计划、政策、措施，并组织实施和监督检查。</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5、贯彻执行国家巩固拓展脱贫攻坚成果同乡村振兴有效衔接的方针政策和法律法规，拟订有关具体政策措施并组织实施。</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333333"/>
          <w:kern w:val="0"/>
          <w:sz w:val="32"/>
          <w:szCs w:val="32"/>
          <w:shd w:val="clear" w:fill="FFFFFF"/>
          <w:lang w:val="en-US" w:eastAsia="zh-CN" w:bidi="ar"/>
        </w:rPr>
        <w:t>6、统筹研究和组织实施乡村振兴的发展战略、中长期规划、重大政策，组织起草乡村振兴有关法律法规、部门规章草案。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p>
    <w:p>
      <w:pPr>
        <w:keepNext w:val="0"/>
        <w:keepLines w:val="0"/>
        <w:widowControl/>
        <w:numPr>
          <w:ilvl w:val="0"/>
          <w:numId w:val="1"/>
        </w:numPr>
        <w:suppressLineNumbers w:val="0"/>
        <w:shd w:val="clear" w:fill="FFFFFF"/>
        <w:spacing w:before="100" w:beforeAutospacing="0" w:after="100" w:afterAutospacing="0" w:line="460" w:lineRule="atLeast"/>
        <w:ind w:left="0" w:leftChars="0" w:right="0" w:firstLine="0" w:firstLineChars="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绩效目标设定情况</w:t>
      </w:r>
    </w:p>
    <w:p>
      <w:pPr>
        <w:keepNext w:val="0"/>
        <w:keepLines w:val="0"/>
        <w:widowControl/>
        <w:numPr>
          <w:ilvl w:val="0"/>
          <w:numId w:val="0"/>
        </w:numPr>
        <w:suppressLineNumbers w:val="0"/>
        <w:shd w:val="clear" w:fill="FFFFFF"/>
        <w:spacing w:before="100" w:beforeAutospacing="0" w:after="100" w:afterAutospacing="0" w:line="460" w:lineRule="atLeast"/>
        <w:ind w:leftChars="0" w:right="0" w:rightChars="0" w:firstLine="640" w:firstLineChars="20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1、严格按照预算控制“三公”经费。</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2、加强内部财务管理，严格控制好行政运行成本。</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3、加强对乡村振兴资金的监管，严格执行报账审批程序。</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4、加强对项目资金的监管，无截留、挤占、挪用。</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我局坚持“综合稳局、项目立局、”发展战略，各项工作早部署、早行动，结合实际情况实行工作落实“常态化”制，即工作要点制、工作例会制、督查落实制，办公室干部职工群众克难攻坚、真抓实干。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部门</w:t>
      </w:r>
      <w:r>
        <w:rPr>
          <w:rFonts w:hint="eastAsia" w:ascii="仿宋" w:hAnsi="仿宋" w:eastAsia="仿宋" w:cs="仿宋"/>
          <w:sz w:val="32"/>
          <w:szCs w:val="32"/>
        </w:rPr>
        <w:t>预决算情况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1.部门预算情况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2024年年初预算安排收入</w:t>
      </w:r>
      <w:r>
        <w:rPr>
          <w:rFonts w:hint="eastAsia" w:ascii="仿宋" w:hAnsi="仿宋" w:eastAsia="仿宋" w:cs="仿宋"/>
          <w:sz w:val="32"/>
          <w:szCs w:val="32"/>
          <w:lang w:val="en-US" w:eastAsia="zh-CN"/>
        </w:rPr>
        <w:t>274.20</w:t>
      </w:r>
      <w:r>
        <w:rPr>
          <w:rFonts w:hint="eastAsia" w:ascii="仿宋" w:hAnsi="仿宋" w:eastAsia="仿宋" w:cs="仿宋"/>
          <w:sz w:val="32"/>
          <w:szCs w:val="32"/>
          <w:lang w:eastAsia="zh-CN"/>
        </w:rPr>
        <w:t>万元，其中一般公共财政拨款</w:t>
      </w:r>
      <w:r>
        <w:rPr>
          <w:rFonts w:hint="eastAsia" w:ascii="仿宋" w:hAnsi="仿宋" w:eastAsia="仿宋" w:cs="仿宋"/>
          <w:sz w:val="32"/>
          <w:szCs w:val="32"/>
          <w:lang w:val="en-US" w:eastAsia="zh-CN"/>
        </w:rPr>
        <w:t>2</w:t>
      </w:r>
      <w:bookmarkStart w:id="0" w:name="_GoBack"/>
      <w:bookmarkEnd w:id="0"/>
      <w:r>
        <w:rPr>
          <w:rFonts w:hint="eastAsia" w:ascii="仿宋" w:hAnsi="仿宋" w:eastAsia="仿宋" w:cs="仿宋"/>
          <w:sz w:val="32"/>
          <w:szCs w:val="32"/>
          <w:lang w:val="en-US" w:eastAsia="zh-CN"/>
        </w:rPr>
        <w:t>74.20</w:t>
      </w:r>
      <w:r>
        <w:rPr>
          <w:rFonts w:hint="eastAsia" w:ascii="仿宋" w:hAnsi="仿宋" w:eastAsia="仿宋" w:cs="仿宋"/>
          <w:sz w:val="32"/>
          <w:szCs w:val="32"/>
          <w:lang w:eastAsia="zh-CN"/>
        </w:rPr>
        <w:t>万元，2024年年初预算安排支出</w:t>
      </w:r>
      <w:r>
        <w:rPr>
          <w:rFonts w:hint="eastAsia" w:ascii="仿宋" w:hAnsi="仿宋" w:eastAsia="仿宋" w:cs="仿宋"/>
          <w:sz w:val="32"/>
          <w:szCs w:val="32"/>
          <w:lang w:val="en-US" w:eastAsia="zh-CN"/>
        </w:rPr>
        <w:t>274.20</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217.50</w:t>
      </w:r>
      <w:r>
        <w:rPr>
          <w:rFonts w:hint="eastAsia" w:ascii="仿宋" w:hAnsi="仿宋" w:eastAsia="仿宋" w:cs="仿宋"/>
          <w:sz w:val="32"/>
          <w:szCs w:val="32"/>
          <w:lang w:eastAsia="zh-CN"/>
        </w:rPr>
        <w:t>万元，项目支出</w:t>
      </w:r>
      <w:r>
        <w:rPr>
          <w:rFonts w:hint="eastAsia" w:ascii="仿宋" w:hAnsi="仿宋" w:eastAsia="仿宋" w:cs="仿宋"/>
          <w:sz w:val="32"/>
          <w:szCs w:val="32"/>
          <w:lang w:val="en-US" w:eastAsia="zh-CN"/>
        </w:rPr>
        <w:t>56.70</w:t>
      </w:r>
      <w:r>
        <w:rPr>
          <w:rFonts w:hint="eastAsia" w:ascii="仿宋" w:hAnsi="仿宋" w:eastAsia="仿宋" w:cs="仿宋"/>
          <w:sz w:val="32"/>
          <w:szCs w:val="32"/>
          <w:lang w:eastAsia="zh-CN"/>
        </w:rPr>
        <w:t>万元。</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2.部门决算情况（含年中预算追加情况）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2024年决算总收入</w:t>
      </w:r>
      <w:r>
        <w:rPr>
          <w:rFonts w:hint="eastAsia" w:ascii="仿宋" w:hAnsi="仿宋" w:eastAsia="仿宋" w:cs="仿宋"/>
          <w:sz w:val="32"/>
          <w:szCs w:val="32"/>
          <w:lang w:val="en-US" w:eastAsia="zh-CN"/>
        </w:rPr>
        <w:t>2140.78</w:t>
      </w:r>
      <w:r>
        <w:rPr>
          <w:rFonts w:hint="eastAsia" w:ascii="仿宋" w:hAnsi="仿宋" w:eastAsia="仿宋" w:cs="仿宋"/>
          <w:sz w:val="32"/>
          <w:szCs w:val="32"/>
          <w:lang w:eastAsia="zh-CN"/>
        </w:rPr>
        <w:t>万元，较预算增加</w:t>
      </w:r>
      <w:r>
        <w:rPr>
          <w:rFonts w:hint="eastAsia" w:ascii="仿宋" w:hAnsi="仿宋" w:eastAsia="仿宋" w:cs="仿宋"/>
          <w:sz w:val="32"/>
          <w:szCs w:val="32"/>
          <w:lang w:val="en-US" w:eastAsia="zh-CN"/>
        </w:rPr>
        <w:t>1866.58</w:t>
      </w:r>
      <w:r>
        <w:rPr>
          <w:rFonts w:hint="eastAsia" w:ascii="仿宋" w:hAnsi="仿宋" w:eastAsia="仿宋" w:cs="仿宋"/>
          <w:sz w:val="32"/>
          <w:szCs w:val="32"/>
          <w:lang w:eastAsia="zh-CN"/>
        </w:rPr>
        <w:t>万元，总支出</w:t>
      </w:r>
      <w:r>
        <w:rPr>
          <w:rFonts w:hint="eastAsia" w:ascii="仿宋" w:hAnsi="仿宋" w:eastAsia="仿宋" w:cs="仿宋"/>
          <w:sz w:val="32"/>
          <w:szCs w:val="32"/>
          <w:lang w:val="en-US" w:eastAsia="zh-CN"/>
        </w:rPr>
        <w:t>2140.78</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361.33</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16.88</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1779.45</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83.12</w:t>
      </w:r>
      <w:r>
        <w:rPr>
          <w:rFonts w:hint="eastAsia" w:ascii="仿宋" w:hAnsi="仿宋" w:eastAsia="仿宋" w:cs="仿宋"/>
          <w:sz w:val="32"/>
          <w:szCs w:val="32"/>
          <w:lang w:eastAsia="zh-CN"/>
        </w:rPr>
        <w:t>％。差异产生的主要原因是年初预算不包括乡村振兴工程项目资金。</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（二）部门预算执行情况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.“三公”经费执行情况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2024年“三公”经费预算数</w:t>
      </w:r>
      <w:r>
        <w:rPr>
          <w:rFonts w:hint="eastAsia" w:ascii="仿宋" w:hAnsi="仿宋" w:eastAsia="仿宋" w:cs="仿宋"/>
          <w:sz w:val="32"/>
          <w:szCs w:val="32"/>
          <w:lang w:val="en-US" w:eastAsia="zh-CN"/>
        </w:rPr>
        <w:t>4.20</w:t>
      </w:r>
      <w:r>
        <w:rPr>
          <w:rFonts w:hint="eastAsia" w:ascii="仿宋" w:hAnsi="仿宋" w:eastAsia="仿宋" w:cs="仿宋"/>
          <w:sz w:val="32"/>
          <w:szCs w:val="32"/>
          <w:lang w:eastAsia="zh-CN"/>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万元，公务用车购置及运行维护费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4.20</w:t>
      </w:r>
      <w:r>
        <w:rPr>
          <w:rFonts w:hint="eastAsia" w:ascii="仿宋" w:hAnsi="仿宋" w:eastAsia="仿宋" w:cs="仿宋"/>
          <w:sz w:val="32"/>
          <w:szCs w:val="32"/>
          <w:lang w:eastAsia="zh-CN"/>
        </w:rPr>
        <w:t>万元。“三公”经费决算数</w:t>
      </w:r>
      <w:r>
        <w:rPr>
          <w:rFonts w:hint="eastAsia" w:ascii="仿宋" w:hAnsi="仿宋" w:eastAsia="仿宋" w:cs="仿宋"/>
          <w:sz w:val="32"/>
          <w:szCs w:val="32"/>
          <w:lang w:val="en-US" w:eastAsia="zh-CN"/>
        </w:rPr>
        <w:t>0.55</w:t>
      </w:r>
      <w:r>
        <w:rPr>
          <w:rFonts w:hint="eastAsia" w:ascii="仿宋" w:hAnsi="仿宋" w:eastAsia="仿宋" w:cs="仿宋"/>
          <w:sz w:val="32"/>
          <w:szCs w:val="32"/>
          <w:lang w:eastAsia="zh-CN"/>
        </w:rPr>
        <w:t>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0.55</w:t>
      </w:r>
      <w:r>
        <w:rPr>
          <w:rFonts w:hint="eastAsia" w:ascii="仿宋" w:hAnsi="仿宋" w:eastAsia="仿宋" w:cs="仿宋"/>
          <w:sz w:val="32"/>
          <w:szCs w:val="32"/>
          <w:lang w:eastAsia="zh-CN"/>
        </w:rPr>
        <w:t>万元。</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.政府采购执行情况</w:t>
      </w:r>
    </w:p>
    <w:p>
      <w:pPr>
        <w:spacing w:line="600" w:lineRule="exac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lang w:eastAsia="zh-CN"/>
        </w:rPr>
        <w:t>2024年度政府采购支出121.35万元，其中：货物</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元，工程</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万元，服务</w:t>
      </w:r>
      <w:r>
        <w:rPr>
          <w:rFonts w:hint="eastAsia" w:ascii="仿宋" w:hAnsi="仿宋" w:eastAsia="仿宋" w:cs="仿宋"/>
          <w:sz w:val="32"/>
          <w:szCs w:val="32"/>
          <w:lang w:val="en-US" w:eastAsia="zh-CN"/>
        </w:rPr>
        <w:t>121.35</w:t>
      </w:r>
      <w:r>
        <w:rPr>
          <w:rFonts w:hint="eastAsia" w:ascii="仿宋" w:hAnsi="仿宋" w:eastAsia="仿宋" w:cs="仿宋"/>
          <w:sz w:val="32"/>
          <w:szCs w:val="32"/>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政府性基金预算支出情况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000000"/>
          <w:spacing w:val="0"/>
          <w:sz w:val="32"/>
          <w:szCs w:val="32"/>
          <w:shd w:val="clear" w:fill="FFFFFF"/>
        </w:rPr>
        <w:t>（一）综合评价结论。</w:t>
      </w:r>
      <w:r>
        <w:rPr>
          <w:rFonts w:hint="eastAsia" w:ascii="仿宋" w:hAnsi="仿宋" w:eastAsia="仿宋" w:cs="仿宋"/>
          <w:color w:val="auto"/>
          <w:kern w:val="0"/>
          <w:sz w:val="32"/>
          <w:szCs w:val="32"/>
          <w:lang w:val="en-US" w:eastAsia="zh-CN"/>
        </w:rPr>
        <w:t>绩效目标完成情况：工作完成率、工作完成及时率、质量达标率都达到了100%</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color w:val="auto"/>
          <w:kern w:val="0"/>
          <w:sz w:val="32"/>
          <w:szCs w:val="32"/>
          <w:lang w:val="en-US" w:eastAsia="zh-CN" w:bidi="ar-SA"/>
        </w:rPr>
        <w:t>本单位绩效评估自评总得分为98分。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（二）评价指标分析（或综合评价情况）</w:t>
      </w:r>
      <w:r>
        <w:rPr>
          <w:rFonts w:hint="eastAsia" w:ascii="仿宋" w:hAnsi="仿宋" w:eastAsia="仿宋" w:cs="仿宋"/>
          <w:sz w:val="32"/>
          <w:szCs w:val="32"/>
          <w:lang w:val="en-US" w:eastAsia="zh-CN"/>
        </w:rPr>
        <w:t>本</w:t>
      </w:r>
      <w:r>
        <w:rPr>
          <w:rFonts w:hint="eastAsia" w:ascii="仿宋" w:hAnsi="仿宋" w:eastAsia="仿宋" w:cs="仿宋"/>
          <w:sz w:val="32"/>
          <w:szCs w:val="32"/>
        </w:rPr>
        <w:t>单位在</w:t>
      </w:r>
      <w:r>
        <w:rPr>
          <w:rFonts w:hint="eastAsia" w:ascii="仿宋" w:hAnsi="仿宋" w:eastAsia="仿宋" w:cs="仿宋"/>
          <w:sz w:val="32"/>
          <w:szCs w:val="32"/>
          <w:lang w:eastAsia="zh-CN"/>
        </w:rPr>
        <w:t>2024</w:t>
      </w:r>
      <w:r>
        <w:rPr>
          <w:rFonts w:hint="eastAsia" w:ascii="仿宋" w:hAnsi="仿宋" w:eastAsia="仿宋" w:cs="仿宋"/>
          <w:sz w:val="32"/>
          <w:szCs w:val="32"/>
        </w:rPr>
        <w:t>年经费使用过程中加强管理，合理安排各项开支，精打细算，确保单位的正常运转，实现了收支平衡，年初设置目标绩效目标值100%完成</w:t>
      </w:r>
      <w:r>
        <w:rPr>
          <w:rFonts w:hint="eastAsia" w:ascii="仿宋" w:hAnsi="仿宋" w:eastAsia="仿宋" w:cs="仿宋"/>
          <w:sz w:val="32"/>
          <w:szCs w:val="32"/>
          <w:lang w:eastAsia="zh-CN"/>
        </w:rPr>
        <w:t>。</w:t>
      </w:r>
      <w:r>
        <w:rPr>
          <w:rFonts w:hint="eastAsia" w:ascii="仿宋" w:hAnsi="仿宋" w:eastAsia="仿宋" w:cs="仿宋"/>
          <w:bCs/>
          <w:sz w:val="32"/>
          <w:szCs w:val="32"/>
        </w:rPr>
        <w:t>1、人员经费保证了工作人员安心工作，全心全意服务社会、服务群众；2、办公设备的</w:t>
      </w:r>
      <w:r>
        <w:rPr>
          <w:rFonts w:hint="eastAsia" w:ascii="仿宋" w:hAnsi="仿宋" w:eastAsia="仿宋" w:cs="仿宋"/>
          <w:bCs/>
          <w:sz w:val="32"/>
          <w:szCs w:val="32"/>
          <w:lang w:val="en-US" w:eastAsia="zh-CN"/>
        </w:rPr>
        <w:t>不断</w:t>
      </w:r>
      <w:r>
        <w:rPr>
          <w:rFonts w:hint="eastAsia" w:ascii="仿宋" w:hAnsi="仿宋" w:eastAsia="仿宋" w:cs="仿宋"/>
          <w:bCs/>
          <w:sz w:val="32"/>
          <w:szCs w:val="32"/>
        </w:rPr>
        <w:t>完善大大提高了工作效率、也为工作人员提供了一个</w:t>
      </w:r>
      <w:r>
        <w:rPr>
          <w:rFonts w:hint="eastAsia" w:ascii="仿宋" w:hAnsi="仿宋" w:eastAsia="仿宋" w:cs="仿宋"/>
          <w:bCs/>
          <w:sz w:val="32"/>
          <w:szCs w:val="32"/>
          <w:lang w:val="en-US" w:eastAsia="zh-CN"/>
        </w:rPr>
        <w:t>舒适</w:t>
      </w:r>
      <w:r>
        <w:rPr>
          <w:rFonts w:hint="eastAsia" w:ascii="仿宋" w:hAnsi="仿宋" w:eastAsia="仿宋" w:cs="仿宋"/>
          <w:bCs/>
          <w:sz w:val="32"/>
          <w:szCs w:val="32"/>
        </w:rPr>
        <w:t>的</w:t>
      </w:r>
      <w:r>
        <w:rPr>
          <w:rFonts w:hint="eastAsia" w:ascii="仿宋" w:hAnsi="仿宋" w:eastAsia="仿宋" w:cs="仿宋"/>
          <w:bCs/>
          <w:sz w:val="32"/>
          <w:szCs w:val="32"/>
          <w:lang w:val="en-US" w:eastAsia="zh-CN"/>
        </w:rPr>
        <w:t>办公</w:t>
      </w:r>
      <w:r>
        <w:rPr>
          <w:rFonts w:hint="eastAsia" w:ascii="仿宋" w:hAnsi="仿宋" w:eastAsia="仿宋" w:cs="仿宋"/>
          <w:bCs/>
          <w:sz w:val="32"/>
          <w:szCs w:val="32"/>
        </w:rPr>
        <w:t>环境。3、办公费用保证了单位的正常运转。4、“三公”经费</w:t>
      </w:r>
      <w:r>
        <w:rPr>
          <w:rFonts w:hint="eastAsia" w:ascii="仿宋" w:hAnsi="仿宋" w:eastAsia="仿宋" w:cs="仿宋"/>
          <w:bCs/>
          <w:sz w:val="32"/>
          <w:szCs w:val="32"/>
          <w:lang w:val="en-US" w:eastAsia="zh-CN"/>
        </w:rPr>
        <w:t>严格按照中央和省政府关于党政机关厉行节约反对浪费的规定执行</w:t>
      </w:r>
      <w:r>
        <w:rPr>
          <w:rFonts w:hint="eastAsia" w:ascii="仿宋" w:hAnsi="仿宋" w:eastAsia="仿宋" w:cs="仿宋"/>
          <w:bCs/>
          <w:sz w:val="32"/>
          <w:szCs w:val="32"/>
        </w:rPr>
        <w:t>。</w:t>
      </w:r>
      <w:r>
        <w:rPr>
          <w:rFonts w:hint="eastAsia" w:ascii="仿宋" w:hAnsi="仿宋" w:eastAsia="仿宋" w:cs="仿宋"/>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七、存在的问题及原因分析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财政经费紧张，经费只能保证单位正常运转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0" w:firstLineChars="20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下一步改进措施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rightChars="0"/>
        <w:jc w:val="left"/>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（一）增强绩效意识、科学设置绩效目标。</w:t>
      </w:r>
      <w:r>
        <w:rPr>
          <w:rFonts w:hint="eastAsia"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九、其他需要说明的情况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报告应包括以下附件：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部门整体支出绩效评价基础数据表</w:t>
      </w:r>
      <w:r>
        <w:rPr>
          <w:rFonts w:hint="eastAsia" w:ascii="仿宋" w:hAnsi="仿宋" w:eastAsia="仿宋" w:cs="仿宋"/>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部门整体支出绩效自评表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3、项目支出绩效自评表（每个项目支出一张表！）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01831"/>
    <w:multiLevelType w:val="singleLevel"/>
    <w:tmpl w:val="23901831"/>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5F1A0F6F"/>
    <w:multiLevelType w:val="singleLevel"/>
    <w:tmpl w:val="5F1A0F6F"/>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ZjcwOTY5NGNkMDdiMGIxYWM3MjVjOWFmMDUwZGIifQ=="/>
    <w:docVar w:name="KSO_WPS_MARK_KEY" w:val="2cad2da4-8c74-4208-b950-09c4ddb6f378"/>
  </w:docVars>
  <w:rsids>
    <w:rsidRoot w:val="00000000"/>
    <w:rsid w:val="108C7C5F"/>
    <w:rsid w:val="11C81BD2"/>
    <w:rsid w:val="1EA33F65"/>
    <w:rsid w:val="269E5DD8"/>
    <w:rsid w:val="271A698D"/>
    <w:rsid w:val="374A0071"/>
    <w:rsid w:val="3C635E56"/>
    <w:rsid w:val="4B72396B"/>
    <w:rsid w:val="7AA30682"/>
    <w:rsid w:val="FFFFB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1949</Words>
  <Characters>2068</Characters>
  <Lines>0</Lines>
  <Paragraphs>0</Paragraphs>
  <TotalTime>5</TotalTime>
  <ScaleCrop>false</ScaleCrop>
  <LinksUpToDate>false</LinksUpToDate>
  <CharactersWithSpaces>2076</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2021-09-17T15:11:00Z</dcterms:created>
  <dc:creator>Administrator</dc:creator>
  <cp:lastModifiedBy>QHTF</cp:lastModifiedBy>
  <dcterms:modified xsi:type="dcterms:W3CDTF">2025-10-28T14:30:24Z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2A6D7697B9E64B4BAB8B7C4AFEAC18BE_13</vt:lpwstr>
  </property>
  <property fmtid="{D5CDD505-2E9C-101B-9397-08002B2CF9AE}" pid="4" name="KSOTemplateDocerSaveRecord">
    <vt:lpwstr>eyJoZGlkIjoiYjUyYWM4ZjAwYzYwOTczYTdkNjYwMDNiZDQ1MWM2MTYiLCJ1c2VySWQiOiI3MzM1MTM0MTYifQ==</vt:lpwstr>
  </property>
</Properties>
</file>