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114300" distR="114300">
            <wp:extent cx="5685790" cy="8067040"/>
            <wp:effectExtent l="0" t="0" r="1016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685790" cy="8067040"/>
                    </a:xfrm>
                    <a:prstGeom prst="rect">
                      <a:avLst/>
                    </a:prstGeom>
                    <a:noFill/>
                    <a:ln w="9525">
                      <a:noFill/>
                    </a:ln>
                  </pic:spPr>
                </pic:pic>
              </a:graphicData>
            </a:graphic>
          </wp:inline>
        </w:drawing>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城步县茅坪镇人民政府</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sz w:val="32"/>
          <w:szCs w:val="32"/>
          <w:lang w:eastAsia="zh-CN"/>
        </w:rPr>
        <w:t>茅坪镇</w:t>
      </w:r>
      <w:r>
        <w:rPr>
          <w:rFonts w:hint="eastAsia" w:ascii="仿宋_GB2312" w:hAnsi="仿宋" w:eastAsia="仿宋_GB2312"/>
          <w:sz w:val="32"/>
          <w:szCs w:val="32"/>
        </w:rPr>
        <w:t>人民政府是一个行政单位，</w:t>
      </w:r>
      <w:r>
        <w:rPr>
          <w:rFonts w:hint="eastAsia" w:ascii="仿宋_GB2312" w:hAnsi="仿宋"/>
          <w:sz w:val="32"/>
          <w:szCs w:val="32"/>
          <w:lang w:eastAsia="zh-CN"/>
        </w:rPr>
        <w:t>设置</w:t>
      </w:r>
      <w:r>
        <w:rPr>
          <w:rFonts w:hint="eastAsia" w:ascii="仿宋_GB2312" w:hAnsi="仿宋" w:eastAsia="仿宋_GB2312"/>
          <w:sz w:val="32"/>
          <w:szCs w:val="32"/>
          <w:lang w:val="en-US" w:eastAsia="zh-CN"/>
        </w:rPr>
        <w:t>7</w:t>
      </w:r>
      <w:r>
        <w:rPr>
          <w:rFonts w:hint="eastAsia" w:ascii="仿宋_GB2312" w:hAnsi="仿宋" w:eastAsia="仿宋_GB2312"/>
          <w:sz w:val="32"/>
          <w:szCs w:val="32"/>
        </w:rPr>
        <w:t>个</w:t>
      </w:r>
      <w:r>
        <w:rPr>
          <w:rFonts w:hint="eastAsia" w:ascii="仿宋_GB2312" w:hAnsi="仿宋"/>
          <w:sz w:val="32"/>
          <w:szCs w:val="32"/>
          <w:lang w:eastAsia="zh-CN"/>
        </w:rPr>
        <w:t>党政机构</w:t>
      </w:r>
      <w:r>
        <w:rPr>
          <w:rFonts w:hint="eastAsia" w:ascii="仿宋_GB2312" w:hAnsi="仿宋" w:eastAsia="仿宋_GB2312"/>
          <w:sz w:val="32"/>
          <w:szCs w:val="32"/>
        </w:rPr>
        <w:t>部门站所，分别是机关行政、财政所、退役军人事务站、政务（便民）服务中心、农业综合服务中心、社会事务综合服务中心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综合行政执法大队</w:t>
      </w:r>
      <w:r>
        <w:rPr>
          <w:rFonts w:hint="eastAsia" w:ascii="仿宋_GB2312" w:hAnsi="仿宋" w:eastAsia="仿宋_GB2312"/>
          <w:sz w:val="32"/>
          <w:szCs w:val="32"/>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茅坪镇人民政府共有编制人员数85人（其中行政编制35人，财政编制</w:t>
      </w:r>
      <w:r>
        <w:rPr>
          <w:rFonts w:hint="eastAsia" w:ascii="仿宋_GB2312" w:hAnsi="仿宋" w:cs="Times New Roman"/>
          <w:kern w:val="2"/>
          <w:sz w:val="32"/>
          <w:szCs w:val="32"/>
          <w:lang w:val="en-US" w:eastAsia="zh-CN" w:bidi="ar-SA"/>
        </w:rPr>
        <w:t>5</w:t>
      </w:r>
      <w:r>
        <w:rPr>
          <w:rFonts w:hint="eastAsia" w:ascii="仿宋_GB2312" w:hAnsi="仿宋" w:eastAsia="仿宋_GB2312" w:cs="Times New Roman"/>
          <w:kern w:val="2"/>
          <w:sz w:val="32"/>
          <w:szCs w:val="32"/>
          <w:lang w:val="en-US" w:eastAsia="zh-CN" w:bidi="ar-SA"/>
        </w:rPr>
        <w:t>人，事业编制4</w:t>
      </w:r>
      <w:r>
        <w:rPr>
          <w:rFonts w:hint="eastAsia" w:ascii="仿宋_GB2312" w:hAnsi="仿宋" w:cs="Times New Roman"/>
          <w:kern w:val="2"/>
          <w:sz w:val="32"/>
          <w:szCs w:val="32"/>
          <w:lang w:val="en-US" w:eastAsia="zh-CN" w:bidi="ar-SA"/>
        </w:rPr>
        <w:t>5</w:t>
      </w:r>
      <w:r>
        <w:rPr>
          <w:rFonts w:hint="eastAsia" w:ascii="仿宋_GB2312" w:hAnsi="仿宋" w:eastAsia="仿宋_GB2312" w:cs="Times New Roman"/>
          <w:kern w:val="2"/>
          <w:sz w:val="32"/>
          <w:szCs w:val="32"/>
          <w:lang w:val="en-US" w:eastAsia="zh-CN" w:bidi="ar-SA"/>
        </w:rPr>
        <w:t>人），202</w:t>
      </w:r>
      <w:r>
        <w:rPr>
          <w:rFonts w:hint="eastAsia" w:ascii="仿宋_GB2312" w:hAnsi="仿宋" w:cs="Times New Roman"/>
          <w:kern w:val="2"/>
          <w:sz w:val="32"/>
          <w:szCs w:val="32"/>
          <w:lang w:val="en-US" w:eastAsia="zh-CN" w:bidi="ar-SA"/>
        </w:rPr>
        <w:t>4</w:t>
      </w:r>
      <w:r>
        <w:rPr>
          <w:rFonts w:hint="eastAsia" w:ascii="仿宋_GB2312" w:hAnsi="仿宋" w:eastAsia="仿宋_GB2312" w:cs="Times New Roman"/>
          <w:kern w:val="2"/>
          <w:sz w:val="32"/>
          <w:szCs w:val="32"/>
          <w:lang w:val="en-US" w:eastAsia="zh-CN" w:bidi="ar-SA"/>
        </w:rPr>
        <w:t>年末实际在职职工人数7</w:t>
      </w:r>
      <w:r>
        <w:rPr>
          <w:rFonts w:hint="eastAsia" w:ascii="仿宋_GB2312" w:hAnsi="仿宋" w:cs="Times New Roman"/>
          <w:kern w:val="2"/>
          <w:sz w:val="32"/>
          <w:szCs w:val="32"/>
          <w:lang w:val="en-US" w:eastAsia="zh-CN" w:bidi="ar-SA"/>
        </w:rPr>
        <w:t>0</w:t>
      </w:r>
      <w:r>
        <w:rPr>
          <w:rFonts w:hint="eastAsia" w:ascii="仿宋_GB2312" w:hAnsi="仿宋" w:eastAsia="仿宋_GB2312" w:cs="Times New Roman"/>
          <w:kern w:val="2"/>
          <w:sz w:val="32"/>
          <w:szCs w:val="32"/>
          <w:lang w:val="en-US" w:eastAsia="zh-CN" w:bidi="ar-SA"/>
        </w:rPr>
        <w:t>人（其中行政在职33人，财政在职</w:t>
      </w:r>
      <w:r>
        <w:rPr>
          <w:rFonts w:hint="eastAsia" w:ascii="仿宋_GB2312" w:hAnsi="仿宋" w:cs="Times New Roman"/>
          <w:kern w:val="2"/>
          <w:sz w:val="32"/>
          <w:szCs w:val="32"/>
          <w:lang w:val="en-US" w:eastAsia="zh-CN" w:bidi="ar-SA"/>
        </w:rPr>
        <w:t>5</w:t>
      </w:r>
      <w:r>
        <w:rPr>
          <w:rFonts w:hint="eastAsia" w:ascii="仿宋_GB2312" w:hAnsi="仿宋" w:eastAsia="仿宋_GB2312" w:cs="Times New Roman"/>
          <w:kern w:val="2"/>
          <w:sz w:val="32"/>
          <w:szCs w:val="32"/>
          <w:lang w:val="en-US" w:eastAsia="zh-CN" w:bidi="ar-SA"/>
        </w:rPr>
        <w:t>人，事业在职3</w:t>
      </w:r>
      <w:r>
        <w:rPr>
          <w:rFonts w:hint="eastAsia" w:ascii="仿宋_GB2312" w:hAnsi="仿宋" w:cs="Times New Roman"/>
          <w:kern w:val="2"/>
          <w:sz w:val="32"/>
          <w:szCs w:val="32"/>
          <w:lang w:val="en-US" w:eastAsia="zh-CN" w:bidi="ar-SA"/>
        </w:rPr>
        <w:t>2</w:t>
      </w:r>
      <w:r>
        <w:rPr>
          <w:rFonts w:hint="eastAsia" w:ascii="仿宋_GB2312" w:hAnsi="仿宋" w:eastAsia="仿宋_GB2312" w:cs="Times New Roman"/>
          <w:kern w:val="2"/>
          <w:sz w:val="32"/>
          <w:szCs w:val="32"/>
          <w:lang w:val="en-US" w:eastAsia="zh-CN" w:bidi="ar-SA"/>
        </w:rPr>
        <w:t>人），退休职工人数</w:t>
      </w:r>
      <w:r>
        <w:rPr>
          <w:rFonts w:hint="eastAsia" w:ascii="仿宋_GB2312" w:hAnsi="仿宋" w:cs="Times New Roman"/>
          <w:kern w:val="2"/>
          <w:sz w:val="32"/>
          <w:szCs w:val="32"/>
          <w:lang w:val="en-US" w:eastAsia="zh-CN" w:bidi="ar-SA"/>
        </w:rPr>
        <w:t>30</w:t>
      </w:r>
      <w:r>
        <w:rPr>
          <w:rFonts w:hint="eastAsia" w:ascii="仿宋_GB2312" w:hAnsi="仿宋" w:eastAsia="仿宋_GB2312" w:cs="Times New Roman"/>
          <w:kern w:val="2"/>
          <w:sz w:val="32"/>
          <w:szCs w:val="32"/>
          <w:lang w:val="en-US" w:eastAsia="zh-CN" w:bidi="ar-SA"/>
        </w:rPr>
        <w:t>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_GB2312" w:hAnsi="仿宋" w:cs="Times New Roman"/>
          <w:kern w:val="2"/>
          <w:sz w:val="32"/>
          <w:szCs w:val="32"/>
          <w:lang w:val="en-US" w:eastAsia="zh-CN" w:bidi="ar-SA"/>
        </w:rPr>
        <w:t>(三)</w:t>
      </w:r>
      <w:r>
        <w:rPr>
          <w:rFonts w:hint="default" w:ascii="仿宋_GB2312" w:hAnsi="仿宋" w:eastAsia="仿宋_GB2312" w:cs="Times New Roman"/>
          <w:kern w:val="2"/>
          <w:sz w:val="32"/>
          <w:szCs w:val="32"/>
          <w:lang w:val="en-US" w:eastAsia="zh-CN" w:bidi="ar-SA"/>
        </w:rPr>
        <w:t>主</w:t>
      </w:r>
      <w:r>
        <w:rPr>
          <w:rFonts w:hint="default" w:ascii="楷体_GB2312" w:eastAsia="楷体_GB2312" w:cs="楷体_GB2312"/>
          <w:i w:val="0"/>
          <w:iCs w:val="0"/>
          <w:caps w:val="0"/>
          <w:color w:val="000000"/>
          <w:spacing w:val="0"/>
          <w:sz w:val="32"/>
          <w:szCs w:val="32"/>
          <w:shd w:val="clear" w:fill="FFFFFF"/>
        </w:rPr>
        <w:t>要职能职责</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1.宣传和贯彻执行党的路线方针政策和法律法规；制定地方经济社会发展规划和年度计划并组织实施；坚持依法行政，推进民主政治，加强基层政权建设；做好农业、农村、农民和社区工作。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落实基层管党治党工作责任制，加强觉员队伍的思想建设、组织建设、作风建设、制度建设和党风廉政建设；做好党员管理、发展工作，改善党员队伍结构，提高觉员素质；加强党对意识形态和统一战线工作的领导；加强人民武装、民族宗教等工作；指导工会、共青团、妇联等群团工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3.规范经济管理，组织指导经济发展和经济结构调整；加强综合生产能力建设；健全社会化服务体系，完善产业支持保护体系，推进产业现代化；着力提升经济发展的质量和水平，发展壮大村级集体经济，增加村(居)民收入，不断提高人民生活水平。</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4.加强社会管理和基础设施建设，创造良好环境。推进政务、村(居)务公开；抓好卫生健康、人口计划生育工作，保障妇女儿童合法权益；加强自然资源管理、生态环境保护和修复等工作；强化安全生产和公共安全，组织抢险救灾、优抚救助，及时上报和处置重大社情、疫情、险情等，保护人民群众的生命财产安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5.发展公益事业，强化公共服务。搞好公共设施建设，开展就业和社会保障服务，着力解决群众生产生活中的问题；发展科教文卫事业，促进精神文明建设；制订公共服务事项目录清单，加强公共服务体系建设。</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6.加强综合治理，维护社会稳定，调解民事纠纷、化解社会矛盾，接待上访群众，处理群体性突发事件，保证社会公正，维护社会秩序和社会稳定，指导村(居)民自治，推动基层社会建设，促进社会组织健康发展，增强社会自治功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7.按照管理权限，负责机关和事业单位工作人员的教育、培养、选拔和监督工作。协助管理好派驻单位人员。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8.依法依规承担下放的经济社会管理权限和行政执法事项。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9.行使《中华人民共和国地方各级人民代表大会和地方各级人民政府组织法》等法律法规赋予的职权。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完成年初财政收入任务，全力保障运转和工资，严格控制“三公”经费等一般性支出，压减工作经费，集中财力保民生及重点项目，扶持产业发展，利用直达资金监管系统，加快资金支付进度，保障支出需要。</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7"/>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994.96</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994.96</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eastAsia" w:cs="Times New Roman"/>
          <w:sz w:val="32"/>
          <w:szCs w:val="32"/>
          <w:lang w:eastAsia="zh-CN"/>
        </w:rPr>
        <w:t>政府性基金预算拨款</w:t>
      </w:r>
      <w:r>
        <w:rPr>
          <w:rFonts w:hint="eastAsia" w:cs="Times New Roman"/>
          <w:sz w:val="32"/>
          <w:szCs w:val="32"/>
          <w:lang w:val="en-US" w:eastAsia="zh-CN"/>
        </w:rPr>
        <w:t>0万元</w:t>
      </w: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994.96</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956.16</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38.80</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2669.90</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1674.94</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2737.29</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1702.14</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62.18</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1035.15</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37.82</w:t>
      </w:r>
      <w:r>
        <w:rPr>
          <w:rFonts w:hint="default" w:ascii="Times New Roman" w:hAnsi="Times New Roman" w:eastAsia="仿宋_GB2312" w:cs="Times New Roman"/>
          <w:sz w:val="32"/>
          <w:szCs w:val="32"/>
          <w:lang w:eastAsia="zh-CN"/>
        </w:rPr>
        <w:t>％。差异产生的主要原因是</w:t>
      </w:r>
      <w:r>
        <w:rPr>
          <w:rFonts w:hint="eastAsia" w:ascii="仿宋_GB2312" w:hAnsi="仿宋" w:eastAsia="仿宋_GB2312"/>
          <w:sz w:val="32"/>
          <w:szCs w:val="32"/>
        </w:rPr>
        <w:t>县级预算安排对我</w:t>
      </w:r>
      <w:r>
        <w:rPr>
          <w:rFonts w:hint="eastAsia" w:ascii="仿宋_GB2312" w:hAnsi="仿宋"/>
          <w:sz w:val="32"/>
          <w:szCs w:val="32"/>
          <w:lang w:eastAsia="zh-CN"/>
        </w:rPr>
        <w:t>镇</w:t>
      </w:r>
      <w:r>
        <w:rPr>
          <w:rFonts w:hint="eastAsia" w:ascii="仿宋_GB2312" w:hAnsi="仿宋" w:eastAsia="仿宋_GB2312"/>
          <w:sz w:val="32"/>
          <w:szCs w:val="32"/>
        </w:rPr>
        <w:t>乡村振兴项目</w:t>
      </w:r>
      <w:r>
        <w:rPr>
          <w:rFonts w:hint="eastAsia" w:ascii="仿宋_GB2312" w:hAnsi="仿宋" w:eastAsia="仿宋_GB2312"/>
          <w:sz w:val="32"/>
          <w:szCs w:val="32"/>
          <w:lang w:val="en-US" w:eastAsia="zh-CN"/>
        </w:rPr>
        <w:t>的增加</w:t>
      </w:r>
      <w:r>
        <w:rPr>
          <w:rFonts w:hint="eastAsia" w:ascii="仿宋_GB2312" w:hAnsi="仿宋" w:eastAsia="仿宋_GB2312"/>
          <w:sz w:val="32"/>
          <w:szCs w:val="32"/>
        </w:rPr>
        <w:t>。</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7.31</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6.32</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0.99</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7.31</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6.32</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0.99</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150</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150</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sz w:val="32"/>
          <w:szCs w:val="32"/>
          <w:lang w:eastAsia="zh-CN"/>
        </w:rPr>
        <w:t>本单位</w:t>
      </w:r>
      <w:r>
        <w:rPr>
          <w:rFonts w:hint="eastAsia" w:ascii="仿宋_GB2312" w:hAnsi="仿宋" w:eastAsia="仿宋_GB2312"/>
          <w:sz w:val="32"/>
          <w:szCs w:val="32"/>
        </w:rPr>
        <w:t>政府性基金</w:t>
      </w:r>
      <w:r>
        <w:rPr>
          <w:rFonts w:hint="eastAsia" w:ascii="仿宋_GB2312" w:hAnsi="仿宋"/>
          <w:sz w:val="32"/>
          <w:szCs w:val="32"/>
          <w:lang w:eastAsia="zh-CN"/>
        </w:rPr>
        <w:t>预算</w:t>
      </w:r>
      <w:r>
        <w:rPr>
          <w:rFonts w:hint="eastAsia" w:ascii="仿宋_GB2312" w:hAnsi="仿宋" w:eastAsia="仿宋_GB2312"/>
          <w:sz w:val="32"/>
          <w:szCs w:val="32"/>
        </w:rPr>
        <w:t>财政拨款</w:t>
      </w:r>
      <w:r>
        <w:rPr>
          <w:rFonts w:hint="eastAsia" w:ascii="仿宋_GB2312" w:hAnsi="仿宋"/>
          <w:sz w:val="32"/>
          <w:szCs w:val="32"/>
          <w:lang w:eastAsia="zh-CN"/>
        </w:rPr>
        <w:t>收入</w:t>
      </w:r>
      <w:r>
        <w:rPr>
          <w:rFonts w:hint="eastAsia" w:ascii="仿宋_GB2312" w:hAnsi="仿宋"/>
          <w:sz w:val="32"/>
          <w:szCs w:val="32"/>
          <w:lang w:val="en-US" w:eastAsia="zh-CN"/>
        </w:rPr>
        <w:t>142.16</w:t>
      </w:r>
      <w:r>
        <w:rPr>
          <w:rFonts w:hint="eastAsia" w:ascii="仿宋_GB2312" w:hAnsi="仿宋" w:eastAsia="仿宋_GB2312"/>
          <w:sz w:val="32"/>
          <w:szCs w:val="32"/>
        </w:rPr>
        <w:t>万元 ，</w:t>
      </w:r>
      <w:r>
        <w:rPr>
          <w:rFonts w:hint="eastAsia" w:ascii="仿宋_GB2312" w:hAnsi="仿宋"/>
          <w:sz w:val="32"/>
          <w:szCs w:val="32"/>
          <w:lang w:eastAsia="zh-CN"/>
        </w:rPr>
        <w:t>支出</w:t>
      </w:r>
      <w:r>
        <w:rPr>
          <w:rFonts w:hint="eastAsia" w:ascii="仿宋_GB2312" w:hAnsi="仿宋"/>
          <w:sz w:val="32"/>
          <w:szCs w:val="32"/>
          <w:lang w:val="en-US" w:eastAsia="zh-CN"/>
        </w:rPr>
        <w:t>142.16万元。具体为增减挂钩资金94.56万元、彩票公益金47.60万元。</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本单位无此项支出</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_GB2312" w:hAnsi="仿宋" w:eastAsia="仿宋_GB2312" w:cs="Times New Roman"/>
          <w:kern w:val="2"/>
          <w:sz w:val="32"/>
          <w:szCs w:val="32"/>
          <w:lang w:val="en-US" w:eastAsia="zh-CN" w:bidi="ar-SA"/>
        </w:rPr>
        <w:t>202</w:t>
      </w:r>
      <w:r>
        <w:rPr>
          <w:rFonts w:hint="eastAsia" w:ascii="仿宋_GB2312" w:hAnsi="仿宋" w:cs="Times New Roman"/>
          <w:kern w:val="2"/>
          <w:sz w:val="32"/>
          <w:szCs w:val="32"/>
          <w:lang w:val="en-US" w:eastAsia="zh-CN" w:bidi="ar-SA"/>
        </w:rPr>
        <w:t>４</w:t>
      </w:r>
      <w:r>
        <w:rPr>
          <w:rFonts w:hint="eastAsia" w:ascii="仿宋_GB2312" w:hAnsi="仿宋" w:eastAsia="仿宋_GB2312" w:cs="Times New Roman"/>
          <w:kern w:val="2"/>
          <w:sz w:val="32"/>
          <w:szCs w:val="32"/>
          <w:lang w:val="en-US" w:eastAsia="zh-CN" w:bidi="ar-SA"/>
        </w:rPr>
        <w:t>年社会保险年初预算数</w:t>
      </w:r>
      <w:r>
        <w:rPr>
          <w:rFonts w:hint="eastAsia" w:ascii="仿宋_GB2312" w:hAnsi="仿宋" w:cs="Times New Roman"/>
          <w:kern w:val="2"/>
          <w:sz w:val="32"/>
          <w:szCs w:val="32"/>
          <w:lang w:val="en-US" w:eastAsia="zh-CN" w:bidi="ar-SA"/>
        </w:rPr>
        <w:t>156.61</w:t>
      </w:r>
      <w:r>
        <w:rPr>
          <w:rFonts w:hint="eastAsia" w:ascii="仿宋_GB2312" w:hAnsi="仿宋" w:eastAsia="仿宋_GB2312" w:cs="Times New Roman"/>
          <w:kern w:val="2"/>
          <w:sz w:val="32"/>
          <w:szCs w:val="32"/>
          <w:lang w:val="en-US" w:eastAsia="zh-CN" w:bidi="ar-SA"/>
        </w:rPr>
        <w:t>万元，其中：机关事业单位基本养老保险年初预算数</w:t>
      </w:r>
      <w:r>
        <w:rPr>
          <w:rFonts w:hint="eastAsia" w:ascii="仿宋_GB2312" w:hAnsi="仿宋" w:cs="Times New Roman"/>
          <w:kern w:val="2"/>
          <w:sz w:val="32"/>
          <w:szCs w:val="32"/>
          <w:lang w:val="en-US" w:eastAsia="zh-CN" w:bidi="ar-SA"/>
        </w:rPr>
        <w:t>104.89</w:t>
      </w:r>
      <w:r>
        <w:rPr>
          <w:rFonts w:hint="eastAsia" w:ascii="仿宋_GB2312" w:hAnsi="仿宋" w:eastAsia="仿宋_GB2312" w:cs="Times New Roman"/>
          <w:kern w:val="2"/>
          <w:sz w:val="32"/>
          <w:szCs w:val="32"/>
          <w:lang w:val="en-US" w:eastAsia="zh-CN" w:bidi="ar-SA"/>
        </w:rPr>
        <w:t>万元，职工医疗保险年初预算数</w:t>
      </w:r>
      <w:r>
        <w:rPr>
          <w:rFonts w:hint="eastAsia" w:ascii="仿宋_GB2312" w:hAnsi="仿宋" w:cs="Times New Roman"/>
          <w:kern w:val="2"/>
          <w:sz w:val="32"/>
          <w:szCs w:val="32"/>
          <w:lang w:val="en-US" w:eastAsia="zh-CN" w:bidi="ar-SA"/>
        </w:rPr>
        <w:t>47.32</w:t>
      </w:r>
      <w:r>
        <w:rPr>
          <w:rFonts w:hint="eastAsia" w:ascii="仿宋_GB2312" w:hAnsi="仿宋" w:eastAsia="仿宋_GB2312" w:cs="Times New Roman"/>
          <w:kern w:val="2"/>
          <w:sz w:val="32"/>
          <w:szCs w:val="32"/>
          <w:lang w:val="en-US" w:eastAsia="zh-CN" w:bidi="ar-SA"/>
        </w:rPr>
        <w:t>万元，其他社会保障（失业保险与工伤保险）年初预算数</w:t>
      </w:r>
      <w:r>
        <w:rPr>
          <w:rFonts w:hint="eastAsia" w:ascii="仿宋_GB2312" w:hAnsi="仿宋" w:cs="Times New Roman"/>
          <w:kern w:val="2"/>
          <w:sz w:val="32"/>
          <w:szCs w:val="32"/>
          <w:lang w:val="en-US" w:eastAsia="zh-CN" w:bidi="ar-SA"/>
        </w:rPr>
        <w:t>4.40</w:t>
      </w:r>
      <w:r>
        <w:rPr>
          <w:rFonts w:hint="eastAsia" w:ascii="仿宋_GB2312" w:hAnsi="仿宋" w:eastAsia="仿宋_GB2312" w:cs="Times New Roman"/>
          <w:kern w:val="2"/>
          <w:sz w:val="32"/>
          <w:szCs w:val="32"/>
          <w:lang w:val="en-US" w:eastAsia="zh-CN" w:bidi="ar-SA"/>
        </w:rPr>
        <w:t>万元。社会保险决算数</w:t>
      </w:r>
      <w:r>
        <w:rPr>
          <w:rFonts w:hint="eastAsia" w:ascii="仿宋_GB2312" w:hAnsi="仿宋" w:cs="Times New Roman"/>
          <w:kern w:val="2"/>
          <w:sz w:val="32"/>
          <w:szCs w:val="32"/>
          <w:lang w:val="en-US" w:eastAsia="zh-CN" w:bidi="ar-SA"/>
        </w:rPr>
        <w:t>156.61</w:t>
      </w:r>
      <w:r>
        <w:rPr>
          <w:rFonts w:hint="eastAsia" w:ascii="仿宋_GB2312" w:hAnsi="仿宋" w:eastAsia="仿宋_GB2312" w:cs="Times New Roman"/>
          <w:kern w:val="2"/>
          <w:sz w:val="32"/>
          <w:szCs w:val="32"/>
          <w:lang w:val="en-US" w:eastAsia="zh-CN" w:bidi="ar-SA"/>
        </w:rPr>
        <w:t>万元，其中：机关事业单位基本养老保险决算数</w:t>
      </w:r>
      <w:r>
        <w:rPr>
          <w:rFonts w:hint="eastAsia" w:ascii="仿宋_GB2312" w:hAnsi="仿宋" w:cs="Times New Roman"/>
          <w:kern w:val="2"/>
          <w:sz w:val="32"/>
          <w:szCs w:val="32"/>
          <w:lang w:val="en-US" w:eastAsia="zh-CN" w:bidi="ar-SA"/>
        </w:rPr>
        <w:t>104.89</w:t>
      </w:r>
      <w:r>
        <w:rPr>
          <w:rFonts w:hint="eastAsia" w:ascii="仿宋_GB2312" w:hAnsi="仿宋" w:eastAsia="仿宋_GB2312" w:cs="Times New Roman"/>
          <w:kern w:val="2"/>
          <w:sz w:val="32"/>
          <w:szCs w:val="32"/>
          <w:lang w:val="en-US" w:eastAsia="zh-CN" w:bidi="ar-SA"/>
        </w:rPr>
        <w:t>万元，职工医疗保险决算数</w:t>
      </w:r>
      <w:r>
        <w:rPr>
          <w:rFonts w:hint="eastAsia" w:ascii="仿宋_GB2312" w:hAnsi="仿宋" w:cs="Times New Roman"/>
          <w:kern w:val="2"/>
          <w:sz w:val="32"/>
          <w:szCs w:val="32"/>
          <w:lang w:val="en-US" w:eastAsia="zh-CN" w:bidi="ar-SA"/>
        </w:rPr>
        <w:t>47.32</w:t>
      </w:r>
      <w:r>
        <w:rPr>
          <w:rFonts w:hint="eastAsia" w:ascii="仿宋_GB2312" w:hAnsi="仿宋" w:eastAsia="仿宋_GB2312" w:cs="Times New Roman"/>
          <w:kern w:val="2"/>
          <w:sz w:val="32"/>
          <w:szCs w:val="32"/>
          <w:lang w:val="en-US" w:eastAsia="zh-CN" w:bidi="ar-SA"/>
        </w:rPr>
        <w:t>万元，其他社会保障（失业保险与工伤保险）决算数</w:t>
      </w:r>
      <w:r>
        <w:rPr>
          <w:rFonts w:hint="eastAsia" w:ascii="仿宋_GB2312" w:hAnsi="仿宋" w:cs="Times New Roman"/>
          <w:kern w:val="2"/>
          <w:sz w:val="32"/>
          <w:szCs w:val="32"/>
          <w:lang w:val="en-US" w:eastAsia="zh-CN" w:bidi="ar-SA"/>
        </w:rPr>
        <w:t>4.40</w:t>
      </w:r>
      <w:r>
        <w:rPr>
          <w:rFonts w:hint="eastAsia" w:ascii="仿宋_GB2312" w:hAnsi="仿宋" w:eastAsia="仿宋_GB2312" w:cs="Times New Roman"/>
          <w:kern w:val="2"/>
          <w:sz w:val="32"/>
          <w:szCs w:val="32"/>
          <w:lang w:val="en-US" w:eastAsia="zh-CN" w:bidi="ar-SA"/>
        </w:rPr>
        <w:t>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绩效目标完成情况：工作完成率、工作完成及时率、质量达标率都达到了100%，本单位绩效评估自评总得分为9</w:t>
      </w:r>
      <w:r>
        <w:rPr>
          <w:rFonts w:hint="eastAsia" w:ascii="仿宋_GB2312" w:hAnsi="仿宋" w:cs="Times New Roman"/>
          <w:kern w:val="2"/>
          <w:sz w:val="32"/>
          <w:szCs w:val="32"/>
          <w:lang w:val="en-US" w:eastAsia="zh-CN" w:bidi="ar-SA"/>
        </w:rPr>
        <w:t>4</w:t>
      </w:r>
      <w:r>
        <w:rPr>
          <w:rFonts w:hint="eastAsia" w:ascii="仿宋_GB2312" w:hAnsi="仿宋" w:eastAsia="仿宋_GB2312" w:cs="Times New Roman"/>
          <w:kern w:val="2"/>
          <w:sz w:val="32"/>
          <w:szCs w:val="32"/>
          <w:lang w:val="en-US" w:eastAsia="zh-CN" w:bidi="ar-SA"/>
        </w:rPr>
        <w:t>分。本部门整体支出和项目支出实行绩效目标管理，纳入202</w:t>
      </w:r>
      <w:r>
        <w:rPr>
          <w:rFonts w:hint="eastAsia" w:ascii="仿宋_GB2312" w:hAnsi="仿宋" w:cs="Times New Roman"/>
          <w:kern w:val="2"/>
          <w:sz w:val="32"/>
          <w:szCs w:val="32"/>
          <w:lang w:val="en-US" w:eastAsia="zh-CN" w:bidi="ar-SA"/>
        </w:rPr>
        <w:t>4</w:t>
      </w:r>
      <w:r>
        <w:rPr>
          <w:rFonts w:hint="eastAsia" w:ascii="仿宋_GB2312" w:hAnsi="仿宋" w:eastAsia="仿宋_GB2312" w:cs="Times New Roman"/>
          <w:kern w:val="2"/>
          <w:sz w:val="32"/>
          <w:szCs w:val="32"/>
          <w:lang w:val="en-US" w:eastAsia="zh-CN" w:bidi="ar-SA"/>
        </w:rPr>
        <w:t>年部门整体支出绩效目标金额为</w:t>
      </w:r>
      <w:r>
        <w:rPr>
          <w:rFonts w:hint="eastAsia" w:ascii="仿宋_GB2312" w:hAnsi="仿宋" w:cs="Times New Roman"/>
          <w:kern w:val="2"/>
          <w:sz w:val="32"/>
          <w:szCs w:val="32"/>
          <w:lang w:val="en-US" w:eastAsia="zh-CN" w:bidi="ar-SA"/>
        </w:rPr>
        <w:t>2737.29</w:t>
      </w:r>
      <w:r>
        <w:rPr>
          <w:rFonts w:hint="eastAsia" w:ascii="仿宋_GB2312" w:hAnsi="仿宋" w:eastAsia="仿宋_GB2312" w:cs="Times New Roman"/>
          <w:kern w:val="2"/>
          <w:sz w:val="32"/>
          <w:szCs w:val="32"/>
          <w:lang w:val="en-US" w:eastAsia="zh-CN" w:bidi="ar-SA"/>
        </w:rPr>
        <w:t>万元，其在基本支出</w:t>
      </w:r>
      <w:r>
        <w:rPr>
          <w:rFonts w:hint="eastAsia" w:ascii="仿宋_GB2312" w:hAnsi="仿宋" w:cs="Times New Roman"/>
          <w:kern w:val="2"/>
          <w:sz w:val="32"/>
          <w:szCs w:val="32"/>
          <w:lang w:val="en-US" w:eastAsia="zh-CN" w:bidi="ar-SA"/>
        </w:rPr>
        <w:t>1702.14</w:t>
      </w:r>
      <w:r>
        <w:rPr>
          <w:rFonts w:hint="eastAsia" w:ascii="仿宋_GB2312" w:hAnsi="仿宋" w:eastAsia="仿宋_GB2312" w:cs="Times New Roman"/>
          <w:kern w:val="2"/>
          <w:sz w:val="32"/>
          <w:szCs w:val="32"/>
          <w:lang w:val="en-US" w:eastAsia="zh-CN" w:bidi="ar-SA"/>
        </w:rPr>
        <w:t>万元，项目支出</w:t>
      </w:r>
      <w:r>
        <w:rPr>
          <w:rFonts w:hint="eastAsia" w:ascii="仿宋_GB2312" w:hAnsi="仿宋" w:cs="Times New Roman"/>
          <w:kern w:val="2"/>
          <w:sz w:val="32"/>
          <w:szCs w:val="32"/>
          <w:lang w:val="en-US" w:eastAsia="zh-CN" w:bidi="ar-SA"/>
        </w:rPr>
        <w:t>1035.15</w:t>
      </w:r>
      <w:r>
        <w:rPr>
          <w:rFonts w:hint="eastAsia" w:ascii="仿宋_GB2312" w:hAnsi="仿宋" w:eastAsia="仿宋_GB2312" w:cs="Times New Roman"/>
          <w:kern w:val="2"/>
          <w:sz w:val="32"/>
          <w:szCs w:val="32"/>
          <w:lang w:val="en-US" w:eastAsia="zh-CN" w:bidi="ar-SA"/>
        </w:rPr>
        <w:t>万元，完成了年初制订的绩效工作目标。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val="en-US" w:eastAsia="zh-CN"/>
        </w:rPr>
        <w:t>(二)</w:t>
      </w:r>
      <w:r>
        <w:rPr>
          <w:rFonts w:hint="default" w:ascii="楷体_GB2312" w:eastAsia="楷体_GB2312" w:cs="楷体_GB2312"/>
          <w:i w:val="0"/>
          <w:iCs w:val="0"/>
          <w:caps w:val="0"/>
          <w:color w:val="000000"/>
          <w:spacing w:val="0"/>
          <w:sz w:val="32"/>
          <w:szCs w:val="32"/>
          <w:shd w:val="clear" w:fill="FFFFFF"/>
        </w:rPr>
        <w:t>评价指标分析（或综合评价情况）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_GB2312" w:hAnsi="仿宋" w:eastAsia="仿宋_GB2312" w:cs="Times New Roman"/>
          <w:kern w:val="2"/>
          <w:sz w:val="32"/>
          <w:szCs w:val="32"/>
          <w:lang w:val="en-US" w:eastAsia="zh-CN" w:bidi="ar-SA"/>
        </w:rPr>
        <w:t>本单位在202</w:t>
      </w:r>
      <w:r>
        <w:rPr>
          <w:rFonts w:hint="eastAsia" w:ascii="仿宋_GB2312" w:hAnsi="仿宋" w:cs="Times New Roman"/>
          <w:kern w:val="2"/>
          <w:sz w:val="32"/>
          <w:szCs w:val="32"/>
          <w:lang w:val="en-US" w:eastAsia="zh-CN" w:bidi="ar-SA"/>
        </w:rPr>
        <w:t>4</w:t>
      </w:r>
      <w:r>
        <w:rPr>
          <w:rFonts w:hint="eastAsia" w:ascii="仿宋_GB2312" w:hAnsi="仿宋" w:eastAsia="仿宋_GB2312" w:cs="Times New Roman"/>
          <w:kern w:val="2"/>
          <w:sz w:val="32"/>
          <w:szCs w:val="32"/>
          <w:lang w:val="en-US" w:eastAsia="zh-CN" w:bidi="ar-SA"/>
        </w:rPr>
        <w:t>年经费使用过程中加强管理，合理安排各项开支，精打细算，确保单位的正常运转，实现了收支平衡，年初设置目标绩效标准100%完成。1、人员经费保证了工作人员安心工作，全心全意服务社会、服务群众；2、办公设备的不断完善大大提高了工作效率，也为工作人员提供了一个舒适的办公环境。3、办公费用保证了单位的正常运转。4、“三公”经费严格按照中央和省政府关于党政机关厉行节约反对浪费的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由于公共财政保障范围不断扩大，需要保障、配套或兜底的事项越来越多，保工资、保运转、保民生、促发展的支出压力明显加大。在财政收入来源减少、支出明显加大的情况下，财政收支矛盾十分突出，收支平衡难度进一步加大。</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八、</w:t>
      </w:r>
      <w:r>
        <w:rPr>
          <w:rFonts w:hint="eastAsia" w:ascii="黑体" w:hAnsi="黑体" w:eastAsia="黑体" w:cs="黑体"/>
          <w:i w:val="0"/>
          <w:iCs w:val="0"/>
          <w:caps w:val="0"/>
          <w:color w:val="000000"/>
          <w:spacing w:val="0"/>
          <w:sz w:val="32"/>
          <w:szCs w:val="32"/>
          <w:shd w:val="clear" w:fill="FFFFFF"/>
        </w:rPr>
        <w:t>下一步改进措施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仿宋_GB2312" w:cs="仿宋_GB2312"/>
          <w:i w:val="0"/>
          <w:iCs w:val="0"/>
          <w:caps w:val="0"/>
          <w:color w:val="000000"/>
          <w:spacing w:val="0"/>
          <w:sz w:val="32"/>
          <w:szCs w:val="32"/>
          <w:shd w:val="clear" w:fill="FFFFFF"/>
          <w:lang w:eastAsia="zh-CN"/>
        </w:rPr>
      </w:pPr>
      <w:r>
        <w:rPr>
          <w:rFonts w:hint="eastAsia" w:ascii="仿宋_GB2312" w:cs="仿宋_GB2312"/>
          <w:i w:val="0"/>
          <w:iCs w:val="0"/>
          <w:caps w:val="0"/>
          <w:color w:val="000000"/>
          <w:spacing w:val="0"/>
          <w:sz w:val="32"/>
          <w:szCs w:val="32"/>
          <w:shd w:val="clear" w:fill="FFFFFF"/>
          <w:lang w:eastAsia="zh-CN"/>
        </w:rPr>
        <w:t>提前将部分在本单位支出的县级项目列入预算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仿宋_GB2312" w:cs="仿宋_GB2312"/>
          <w:i w:val="0"/>
          <w:iCs w:val="0"/>
          <w:caps w:val="0"/>
          <w:color w:val="000000"/>
          <w:spacing w:val="0"/>
          <w:sz w:val="32"/>
          <w:szCs w:val="32"/>
          <w:shd w:val="clear" w:fill="FFFFFF"/>
          <w:lang w:eastAsia="zh-CN"/>
        </w:rPr>
      </w:pPr>
      <w:r>
        <w:rPr>
          <w:rFonts w:hint="eastAsia" w:ascii="仿宋_GB2312" w:cs="仿宋_GB2312"/>
          <w:i w:val="0"/>
          <w:iCs w:val="0"/>
          <w:caps w:val="0"/>
          <w:color w:val="000000"/>
          <w:spacing w:val="0"/>
          <w:sz w:val="32"/>
          <w:szCs w:val="32"/>
          <w:shd w:val="clear" w:fill="FFFFFF"/>
          <w:lang w:eastAsia="zh-CN"/>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jc w:val="left"/>
        <w:rPr>
          <w:rFonts w:hint="eastAsia" w:ascii="仿宋" w:hAnsi="仿宋" w:eastAsia="仿宋" w:cs="仿宋"/>
          <w:b/>
          <w:bCs/>
          <w:sz w:val="30"/>
          <w:szCs w:val="30"/>
          <w:lang w:val="en-US" w:eastAsia="zh-CN"/>
        </w:rPr>
      </w:pPr>
    </w:p>
    <w:sectPr>
      <w:pgSz w:w="11906" w:h="16838"/>
      <w:pgMar w:top="1440" w:right="1525" w:bottom="1440" w:left="142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559E91"/>
    <w:multiLevelType w:val="singleLevel"/>
    <w:tmpl w:val="99559E91"/>
    <w:lvl w:ilvl="0" w:tentative="0">
      <w:start w:val="2"/>
      <w:numFmt w:val="chineseCounting"/>
      <w:suff w:val="nothing"/>
      <w:lvlText w:val="（%1）"/>
      <w:lvlJc w:val="left"/>
      <w:rPr>
        <w:rFonts w:hint="eastAsia"/>
      </w:rPr>
    </w:lvl>
  </w:abstractNum>
  <w:abstractNum w:abstractNumId="1">
    <w:nsid w:val="312060B7"/>
    <w:multiLevelType w:val="singleLevel"/>
    <w:tmpl w:val="312060B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16AF343C"/>
    <w:rsid w:val="1EA33F65"/>
    <w:rsid w:val="25AC4CD8"/>
    <w:rsid w:val="269E5DD8"/>
    <w:rsid w:val="32636C88"/>
    <w:rsid w:val="3295706F"/>
    <w:rsid w:val="329C4B0F"/>
    <w:rsid w:val="386F39B9"/>
    <w:rsid w:val="3CF548B2"/>
    <w:rsid w:val="4B72396B"/>
    <w:rsid w:val="4C3E652B"/>
    <w:rsid w:val="5A9D3E60"/>
    <w:rsid w:val="70022013"/>
    <w:rsid w:val="76AC3568"/>
    <w:rsid w:val="78CC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Body Text1"/>
    <w:qFormat/>
    <w:uiPriority w:val="0"/>
    <w:pPr>
      <w:widowControl w:val="0"/>
      <w:spacing w:before="0" w:beforeLines="0" w:line="360" w:lineRule="auto"/>
      <w:jc w:val="both"/>
    </w:pPr>
    <w:rPr>
      <w:rFonts w:ascii="Times New Roman" w:hAnsi="Times New Roman" w:eastAsia="仿宋_GB2312" w:cs="Times New Roman"/>
      <w:kern w:val="2"/>
      <w:sz w:val="21"/>
      <w:lang w:val="en-US" w:eastAsia="zh-CN"/>
    </w:rPr>
  </w:style>
  <w:style w:type="paragraph" w:styleId="3">
    <w:name w:val="footnote text"/>
    <w:basedOn w:val="1"/>
    <w:qFormat/>
    <w:uiPriority w:val="0"/>
    <w:pPr>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1585</Words>
  <Characters>1714</Characters>
  <Lines>0</Lines>
  <Paragraphs>0</Paragraphs>
  <TotalTime>7</TotalTime>
  <ScaleCrop>false</ScaleCrop>
  <LinksUpToDate>false</LinksUpToDate>
  <CharactersWithSpaces>1722</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dcterms:modified xsi:type="dcterms:W3CDTF">2025-04-14T06:44:54Z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D1BA0F076F3F45F5A4EC113A94463AE6_12</vt:lpwstr>
  </property>
  <property fmtid="{D5CDD505-2E9C-101B-9397-08002B2CF9AE}" pid="4" name="KSOTemplateDocerSaveRecord">
    <vt:lpwstr>eyJoZGlkIjoiMGFjYzQxYTFkNjE5YjI0YjM3ZTE2NWNlZjUyYzZlMWUiLCJ1c2VySWQiOiIzODI1MDUzOTUifQ==</vt:lpwstr>
  </property>
</Properties>
</file>