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城步苗族自治县国库集中支付中心部门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w:t>
      </w:r>
      <w:r>
        <w:rPr>
          <w:rFonts w:hint="default" w:ascii="仿宋" w:hAnsi="仿宋" w:eastAsia="仿宋" w:cs="仿宋"/>
          <w:sz w:val="40"/>
          <w:szCs w:val="40"/>
          <w:lang w:val="en-US" w:eastAsia="zh-CN"/>
        </w:rPr>
        <w:t>4</w:t>
      </w:r>
      <w:r>
        <w:rPr>
          <w:rFonts w:hint="eastAsia" w:ascii="仿宋" w:hAnsi="仿宋" w:eastAsia="仿宋" w:cs="仿宋"/>
          <w:sz w:val="40"/>
          <w:szCs w:val="40"/>
          <w:lang w:val="en-US" w:eastAsia="zh-CN"/>
        </w:rPr>
        <w:t xml:space="preserve">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w:t>
      </w:r>
      <w:r>
        <w:rPr>
          <w:rFonts w:hint="default" w:ascii="仿宋" w:hAnsi="仿宋" w:eastAsia="仿宋" w:cs="仿宋"/>
          <w:sz w:val="40"/>
          <w:szCs w:val="40"/>
          <w:lang w:val="en-US" w:eastAsia="zh-CN"/>
        </w:rPr>
        <w:t>10</w:t>
      </w:r>
      <w:r>
        <w:rPr>
          <w:rFonts w:hint="eastAsia" w:ascii="仿宋" w:hAnsi="仿宋" w:eastAsia="仿宋" w:cs="仿宋"/>
          <w:sz w:val="40"/>
          <w:szCs w:val="40"/>
          <w:lang w:val="en-US" w:eastAsia="zh-CN"/>
        </w:rPr>
        <w:t xml:space="preserve"> </w:t>
      </w:r>
      <w:r>
        <w:rPr>
          <w:rFonts w:hint="eastAsia" w:ascii="仿宋" w:hAnsi="仿宋" w:eastAsia="仿宋" w:cs="仿宋"/>
          <w:sz w:val="40"/>
          <w:szCs w:val="40"/>
        </w:rPr>
        <w:t>日</w:t>
      </w:r>
    </w:p>
    <w:p/>
    <w:p/>
    <w:p/>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ascii="仿宋_GB2312" w:eastAsia="仿宋_GB2312" w:cs="仿宋_GB2312"/>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（一）机构、人员构成</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城步苗族自治县国库集中支付中心，作为城步苗族自治县财政局管理的副科级财政全额拨款公益一类事业单位。下设五个内设机构，</w:t>
      </w:r>
      <w:r>
        <w:rPr>
          <w:rFonts w:hint="eastAsia" w:ascii="仿宋_GB2312" w:hAnsi="仿宋_GB2312" w:cs="仿宋_GB2312"/>
          <w:color w:val="000000"/>
          <w:kern w:val="0"/>
          <w:sz w:val="28"/>
          <w:szCs w:val="28"/>
          <w:lang w:val="en-US" w:eastAsia="zh-CN" w:bidi="ar"/>
        </w:rPr>
        <w:t>办公室</w:t>
      </w:r>
      <w:r>
        <w:rPr>
          <w:rFonts w:hint="eastAsia" w:ascii="仿宋_GB2312" w:hAnsi="仿宋_GB2312" w:eastAsia="仿宋_GB2312" w:cs="仿宋_GB2312"/>
          <w:color w:val="000000"/>
          <w:kern w:val="0"/>
          <w:sz w:val="28"/>
          <w:szCs w:val="28"/>
          <w:lang w:val="en-US" w:eastAsia="zh-CN" w:bidi="ar"/>
        </w:rPr>
        <w:t>，预算执行股，总会计股，支付股，</w:t>
      </w:r>
      <w:r>
        <w:rPr>
          <w:rFonts w:hint="eastAsia" w:ascii="仿宋_GB2312" w:hAnsi="仿宋_GB2312" w:cs="仿宋_GB2312"/>
          <w:color w:val="000000"/>
          <w:kern w:val="0"/>
          <w:sz w:val="28"/>
          <w:szCs w:val="28"/>
          <w:lang w:val="en-US" w:eastAsia="zh-CN" w:bidi="ar"/>
        </w:rPr>
        <w:t>财务室</w:t>
      </w:r>
      <w:r>
        <w:rPr>
          <w:rFonts w:hint="eastAsia" w:ascii="仿宋_GB2312" w:hAnsi="仿宋_GB2312" w:eastAsia="仿宋_GB2312" w:cs="仿宋_GB2312"/>
          <w:color w:val="000000"/>
          <w:kern w:val="0"/>
          <w:sz w:val="28"/>
          <w:szCs w:val="28"/>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（二）人员编制情况</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lang w:val="en-US" w:eastAsia="zh-CN"/>
        </w:rPr>
      </w:pPr>
      <w:r>
        <w:rPr>
          <w:rFonts w:hint="eastAsia" w:ascii="仿宋_GB2312" w:hAnsi="仿宋_GB2312" w:eastAsia="仿宋_GB2312" w:cs="仿宋_GB2312"/>
          <w:color w:val="000000"/>
          <w:kern w:val="0"/>
          <w:sz w:val="28"/>
          <w:szCs w:val="28"/>
          <w:lang w:val="en-US" w:eastAsia="zh-CN" w:bidi="ar"/>
        </w:rPr>
        <w:t xml:space="preserve">人员情况，编制人数 </w:t>
      </w:r>
      <w:r>
        <w:rPr>
          <w:rFonts w:hint="default" w:ascii="仿宋_GB2312" w:hAnsi="仿宋_GB2312" w:cs="仿宋_GB2312"/>
          <w:color w:val="000000"/>
          <w:kern w:val="0"/>
          <w:sz w:val="28"/>
          <w:szCs w:val="28"/>
          <w:lang w:val="en-US" w:eastAsia="zh-CN" w:bidi="ar"/>
        </w:rPr>
        <w:t>21</w:t>
      </w:r>
      <w:r>
        <w:rPr>
          <w:rFonts w:hint="eastAsia" w:ascii="仿宋_GB2312" w:hAnsi="仿宋_GB2312" w:eastAsia="仿宋_GB2312" w:cs="仿宋_GB2312"/>
          <w:color w:val="000000"/>
          <w:kern w:val="0"/>
          <w:sz w:val="28"/>
          <w:szCs w:val="28"/>
          <w:lang w:val="en-US" w:eastAsia="zh-CN" w:bidi="ar"/>
        </w:rPr>
        <w:t xml:space="preserve"> 人,实有人数 </w:t>
      </w:r>
      <w:r>
        <w:rPr>
          <w:rFonts w:hint="default" w:ascii="仿宋_GB2312" w:hAnsi="仿宋_GB2312" w:cs="仿宋_GB2312"/>
          <w:color w:val="000000"/>
          <w:kern w:val="0"/>
          <w:sz w:val="28"/>
          <w:szCs w:val="28"/>
          <w:lang w:val="en-US" w:eastAsia="zh-CN" w:bidi="ar"/>
        </w:rPr>
        <w:t>8</w:t>
      </w:r>
      <w:r>
        <w:rPr>
          <w:rFonts w:hint="eastAsia" w:ascii="仿宋_GB2312" w:hAnsi="仿宋_GB2312" w:eastAsia="仿宋_GB2312" w:cs="仿宋_GB2312"/>
          <w:color w:val="000000"/>
          <w:kern w:val="0"/>
          <w:sz w:val="28"/>
          <w:szCs w:val="28"/>
          <w:lang w:val="en-US" w:eastAsia="zh-CN" w:bidi="ar"/>
        </w:rPr>
        <w:t>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 xml:space="preserve">    （三）</w:t>
      </w:r>
      <w:r>
        <w:rPr>
          <w:rFonts w:hint="default" w:ascii="楷体_GB2312" w:eastAsia="楷体_GB2312" w:cs="楷体_GB2312"/>
          <w:i w:val="0"/>
          <w:iCs w:val="0"/>
          <w:caps w:val="0"/>
          <w:color w:val="000000"/>
          <w:spacing w:val="0"/>
          <w:sz w:val="32"/>
          <w:szCs w:val="32"/>
          <w:shd w:val="clear" w:fill="FFFFFF"/>
        </w:rPr>
        <w:t>主要职能职责</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eastAsia="仿宋_GB2312" w:cs="仿宋_GB2312"/>
          <w:color w:val="000000"/>
          <w:kern w:val="0"/>
          <w:sz w:val="28"/>
          <w:szCs w:val="28"/>
          <w:lang w:val="en-US" w:eastAsia="zh-CN" w:bidi="ar"/>
        </w:rPr>
        <w:t xml:space="preserve">组织县级预算的执行，负责县级财政收入的组织协调工作，分析全县财政预算执行情况，并提出有关政策建议，编制全县财政收支旬报、月报。 负责国库资金管理，联系人民银行国库协调有关工作，办理县级预算缴款、拨款和财政资金的测算及调度工作，统一管理县级财政性资金账户，办理财政性资金的收付业务，负责管理县直行政事业单位银行账户。 负责县级财政总预算会计工作，办理相关业务、编制总会计报表；编制全县财政总决算。审核、汇总编制县各单位部门决算和全县部门决算。对县级部门非税收入收缴拨付进行监督，配合有关股室做好“收支两条线”管理工作。审核批复县级国库集中支付用款额度，组织招标确定县级国库集中支付代理银行，监督其执行委托代理协议.负责审计部门审计县级预算执行和其他有关财政收支情况的联络协调工作。负责财政性收支的综合统计工作，编印财政统计资料，负责向有关综合经济部门提供年度财政统计资料。负责管理财政零余额账户，审核预算单位直接支付申请，办理财政直接支付业务，指导、监督县级预算单位授权支付业务，负责支付凭证的管理，办理国库集中支付记账、对账、编制会计报表和集中支付执行情况分析工作，指导预算单位国库集中支付会计核算工作，对预算单位的国库集中支付业务进行监督、检查。完成领导交办的其他工作。 </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color w:val="000000"/>
          <w:sz w:val="28"/>
          <w:szCs w:val="28"/>
          <w:lang w:val="en-US" w:eastAsia="zh-CN"/>
        </w:rPr>
        <w:t>年初绩效目标：根据省、市、县相关目标及本部门的整体绩效目标特制订符合政策法规和本单位实际情况:合理安排财政支出，优化支出管理，讲究用财有效，不断调整和优化财政支出结构，实现财政有序供给，努力实现“三保一促”：确保工资性支出,确保重点项目支出，确保政府运转和各项建设事业的资金支出，促进经济发展。</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default" w:cs="Times New Roman"/>
          <w:sz w:val="32"/>
          <w:szCs w:val="32"/>
          <w:lang w:val="en-US" w:eastAsia="zh-CN"/>
        </w:rPr>
        <w:t>190.43</w:t>
      </w:r>
      <w:r>
        <w:rPr>
          <w:rFonts w:hint="default" w:ascii="Times New Roman" w:hAnsi="Times New Roman" w:eastAsia="仿宋_GB2312" w:cs="Times New Roman"/>
          <w:sz w:val="32"/>
          <w:szCs w:val="32"/>
          <w:lang w:eastAsia="zh-CN"/>
        </w:rPr>
        <w:t>万元，其中一般公共财政拨款</w:t>
      </w:r>
      <w:r>
        <w:rPr>
          <w:rFonts w:hint="default" w:cs="Times New Roman"/>
          <w:sz w:val="32"/>
          <w:szCs w:val="32"/>
          <w:lang w:val="en-US" w:eastAsia="zh-CN"/>
        </w:rPr>
        <w:t>190.43</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ascii="仿宋" w:hAnsi="仿宋" w:eastAsia="仿宋" w:cs="仿宋"/>
          <w:color w:val="000000"/>
          <w:kern w:val="0"/>
          <w:sz w:val="31"/>
          <w:szCs w:val="31"/>
          <w:lang w:val="en-US" w:eastAsia="zh-CN" w:bidi="ar"/>
        </w:rPr>
        <w:t xml:space="preserve">政府性基金预算拨款 </w:t>
      </w:r>
      <w:r>
        <w:rPr>
          <w:rFonts w:hint="eastAsia" w:ascii="仿宋" w:hAnsi="仿宋" w:eastAsia="仿宋" w:cs="仿宋"/>
          <w:color w:val="000000"/>
          <w:kern w:val="0"/>
          <w:sz w:val="31"/>
          <w:szCs w:val="31"/>
          <w:lang w:val="en-US" w:eastAsia="zh-CN" w:bidi="ar"/>
        </w:rPr>
        <w:t>0.00 万元</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default" w:cs="Times New Roman"/>
          <w:sz w:val="32"/>
          <w:szCs w:val="32"/>
          <w:lang w:val="en-US" w:eastAsia="zh-CN"/>
        </w:rPr>
        <w:t>190.34</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default" w:cs="Times New Roman"/>
          <w:sz w:val="32"/>
          <w:szCs w:val="32"/>
          <w:lang w:val="en-US" w:eastAsia="zh-CN"/>
        </w:rPr>
        <w:t>114.11</w:t>
      </w:r>
      <w:r>
        <w:rPr>
          <w:rFonts w:hint="default" w:ascii="Times New Roman" w:hAnsi="Times New Roman" w:eastAsia="仿宋_GB2312" w:cs="Times New Roman"/>
          <w:sz w:val="32"/>
          <w:szCs w:val="32"/>
          <w:lang w:eastAsia="zh-CN"/>
        </w:rPr>
        <w:t>万元，项目支出</w:t>
      </w:r>
      <w:r>
        <w:rPr>
          <w:rFonts w:hint="default" w:cs="Times New Roman"/>
          <w:sz w:val="32"/>
          <w:szCs w:val="32"/>
          <w:lang w:val="en-US" w:eastAsia="zh-CN"/>
        </w:rPr>
        <w:t>76.32</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default" w:cs="Times New Roman"/>
          <w:sz w:val="32"/>
          <w:szCs w:val="32"/>
          <w:lang w:val="en-US" w:eastAsia="zh-CN"/>
        </w:rPr>
        <w:t>207.38</w:t>
      </w:r>
      <w:r>
        <w:rPr>
          <w:rFonts w:hint="default" w:ascii="Times New Roman" w:hAnsi="Times New Roman" w:eastAsia="仿宋_GB2312" w:cs="Times New Roman"/>
          <w:sz w:val="32"/>
          <w:szCs w:val="32"/>
          <w:lang w:eastAsia="zh-CN"/>
        </w:rPr>
        <w:t>万元，较预算增加</w:t>
      </w:r>
      <w:r>
        <w:rPr>
          <w:rFonts w:hint="default" w:cs="Times New Roman"/>
          <w:sz w:val="32"/>
          <w:szCs w:val="32"/>
          <w:lang w:val="en-US" w:eastAsia="zh-CN"/>
        </w:rPr>
        <w:t>16.95</w:t>
      </w:r>
      <w:r>
        <w:rPr>
          <w:rFonts w:hint="default" w:ascii="Times New Roman" w:hAnsi="Times New Roman" w:eastAsia="仿宋_GB2312" w:cs="Times New Roman"/>
          <w:sz w:val="32"/>
          <w:szCs w:val="32"/>
          <w:lang w:eastAsia="zh-CN"/>
        </w:rPr>
        <w:t>万元，总支出</w:t>
      </w:r>
      <w:r>
        <w:rPr>
          <w:rFonts w:hint="default" w:cs="Times New Roman"/>
          <w:sz w:val="32"/>
          <w:szCs w:val="32"/>
          <w:lang w:val="en-US" w:eastAsia="zh-CN"/>
        </w:rPr>
        <w:t>207.38</w:t>
      </w:r>
      <w:r>
        <w:rPr>
          <w:rFonts w:hint="default" w:ascii="Times New Roman" w:hAnsi="Times New Roman" w:eastAsia="仿宋_GB2312" w:cs="Times New Roman"/>
          <w:sz w:val="32"/>
          <w:szCs w:val="32"/>
          <w:lang w:eastAsia="zh-CN"/>
        </w:rPr>
        <w:t>万元，其中：基本支出</w:t>
      </w:r>
      <w:r>
        <w:rPr>
          <w:rFonts w:hint="default" w:cs="Times New Roman"/>
          <w:sz w:val="32"/>
          <w:szCs w:val="32"/>
          <w:lang w:val="en-US" w:eastAsia="zh-CN"/>
        </w:rPr>
        <w:t>139.6</w:t>
      </w:r>
      <w:r>
        <w:rPr>
          <w:rFonts w:hint="default" w:ascii="Times New Roman" w:hAnsi="Times New Roman" w:eastAsia="仿宋_GB2312" w:cs="Times New Roman"/>
          <w:sz w:val="32"/>
          <w:szCs w:val="32"/>
          <w:lang w:eastAsia="zh-CN"/>
        </w:rPr>
        <w:t>万元，占总支出的</w:t>
      </w:r>
      <w:r>
        <w:rPr>
          <w:rFonts w:hint="default" w:cs="Times New Roman"/>
          <w:sz w:val="32"/>
          <w:szCs w:val="32"/>
          <w:lang w:val="en-US" w:eastAsia="zh-CN"/>
        </w:rPr>
        <w:t>67.32</w:t>
      </w:r>
      <w:r>
        <w:rPr>
          <w:rFonts w:hint="default" w:ascii="Times New Roman" w:hAnsi="Times New Roman" w:eastAsia="仿宋_GB2312" w:cs="Times New Roman"/>
          <w:sz w:val="32"/>
          <w:szCs w:val="32"/>
          <w:lang w:eastAsia="zh-CN"/>
        </w:rPr>
        <w:t>％；项目支出</w:t>
      </w:r>
      <w:r>
        <w:rPr>
          <w:rFonts w:hint="default" w:cs="Times New Roman"/>
          <w:sz w:val="32"/>
          <w:szCs w:val="32"/>
          <w:lang w:val="en-US" w:eastAsia="zh-CN"/>
        </w:rPr>
        <w:t>67.78</w:t>
      </w:r>
      <w:r>
        <w:rPr>
          <w:rFonts w:hint="default" w:ascii="Times New Roman" w:hAnsi="Times New Roman" w:eastAsia="仿宋_GB2312" w:cs="Times New Roman"/>
          <w:sz w:val="32"/>
          <w:szCs w:val="32"/>
          <w:lang w:eastAsia="zh-CN"/>
        </w:rPr>
        <w:t>万元，占总支出的</w:t>
      </w:r>
      <w:r>
        <w:rPr>
          <w:rFonts w:hint="default" w:cs="Times New Roman"/>
          <w:sz w:val="32"/>
          <w:szCs w:val="32"/>
          <w:lang w:val="en-US" w:eastAsia="zh-CN"/>
        </w:rPr>
        <w:t>32.68</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进行了预算调整</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2024年“三公”经费预算数</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lang w:eastAsia="zh-CN"/>
        </w:rPr>
        <w:t>万元，其中：因公出国（境）费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万元，公务用车购置及运行维护费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万元，公务接待费</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lang w:eastAsia="zh-CN"/>
        </w:rPr>
        <w:t>万元。“三公”经费决算数</w:t>
      </w:r>
      <w:r>
        <w:rPr>
          <w:rFonts w:hint="eastAsia" w:ascii="仿宋_GB2312" w:hAnsi="仿宋_GB2312" w:eastAsia="仿宋_GB2312" w:cs="仿宋_GB2312"/>
          <w:sz w:val="28"/>
          <w:szCs w:val="28"/>
          <w:lang w:val="en-US" w:eastAsia="zh-CN"/>
        </w:rPr>
        <w:t>1.18</w:t>
      </w:r>
      <w:r>
        <w:rPr>
          <w:rFonts w:hint="eastAsia" w:ascii="仿宋_GB2312" w:hAnsi="仿宋_GB2312" w:eastAsia="仿宋_GB2312" w:cs="仿宋_GB2312"/>
          <w:sz w:val="28"/>
          <w:szCs w:val="28"/>
          <w:lang w:eastAsia="zh-CN"/>
        </w:rPr>
        <w:t>元，其中：因公出国（境）费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万元，公务用车运行维护费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万元，公务接待费</w:t>
      </w:r>
      <w:r>
        <w:rPr>
          <w:rFonts w:hint="eastAsia" w:ascii="仿宋_GB2312" w:hAnsi="仿宋_GB2312" w:eastAsia="仿宋_GB2312" w:cs="仿宋_GB2312"/>
          <w:sz w:val="28"/>
          <w:szCs w:val="28"/>
          <w:lang w:val="en-US" w:eastAsia="zh-CN"/>
        </w:rPr>
        <w:t>1.18</w:t>
      </w:r>
      <w:r>
        <w:rPr>
          <w:rFonts w:hint="eastAsia" w:ascii="仿宋_GB2312" w:hAnsi="仿宋_GB2312" w:eastAsia="仿宋_GB2312" w:cs="仿宋_GB2312"/>
          <w:sz w:val="28"/>
          <w:szCs w:val="28"/>
          <w:lang w:eastAsia="zh-CN"/>
        </w:rPr>
        <w:t>万元。</w:t>
      </w:r>
    </w:p>
    <w:p>
      <w:pPr>
        <w:spacing w:line="6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.政府采购执行情况</w:t>
      </w:r>
    </w:p>
    <w:p>
      <w:pPr>
        <w:spacing w:line="600" w:lineRule="exact"/>
        <w:ind w:firstLine="560" w:firstLineChars="20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sz w:val="28"/>
          <w:szCs w:val="28"/>
          <w:lang w:eastAsia="zh-CN"/>
        </w:rPr>
        <w:t>2024年度政府采购支出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万元，其中：货物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万元，服务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lang w:eastAsia="zh-CN"/>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（一）综合评价结论。反映自评得分及评价等级。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textAlignment w:val="auto"/>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kern w:val="2"/>
          <w:sz w:val="28"/>
          <w:szCs w:val="28"/>
          <w:lang w:val="en-US" w:eastAsia="zh-CN" w:bidi="ar-SA"/>
        </w:rPr>
        <w:t>绩效目标完成情况：工作完成率、工作完成及时率、质量达标率都达到了100%,重点工作及时高效完成。</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cs="仿宋_GB2312"/>
          <w:i w:val="0"/>
          <w:iCs w:val="0"/>
          <w:caps w:val="0"/>
          <w:color w:val="000000"/>
          <w:spacing w:val="0"/>
          <w:sz w:val="32"/>
          <w:szCs w:val="32"/>
          <w:shd w:val="clear" w:fill="FFFFFF"/>
          <w:lang w:eastAsia="zh-CN"/>
        </w:rPr>
        <w:t>（二）</w:t>
      </w:r>
      <w:r>
        <w:rPr>
          <w:rFonts w:hint="eastAsia" w:ascii="仿宋_GB2312" w:hAnsi="仿宋_GB2312" w:eastAsia="仿宋_GB2312" w:cs="仿宋_GB2312"/>
          <w:i w:val="0"/>
          <w:iCs w:val="0"/>
          <w:caps w:val="0"/>
          <w:color w:val="000000"/>
          <w:spacing w:val="0"/>
          <w:sz w:val="32"/>
          <w:szCs w:val="32"/>
          <w:shd w:val="clear" w:fill="FFFFFF"/>
        </w:rPr>
        <w:t>评价</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指标分析（或综合评价情况）。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300" w:right="0" w:rightChars="0" w:firstLine="560" w:firstLineChars="200"/>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反映履职效益情况：1、人员经费保证了工作人员安心工作，全心全意服务社会、服务群众；2、办公设备的配置和完善大大提高了工作效率、也为工作人员和群众提供了一个好的方便干净的环境。3、办公费用保证了单位的正常运转和更好的开展工作。4、“三公”经费我们严格控制，厉行节约，遵守党纪法规和财经纪律。社会公众和业务单位对本局工作满意度高。我局坚持为人民服务为中心，把人民群众根本利益放在首位，在工作中坚持原则，守住底线，及时高效为群众和业务单位办理业务，获得社会公众和业务单位一致好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对照整体支出绩效评价指标，我局自评分为99分。整体来说较好，但由于客观原因，在资产管理制度健全性上，有待进一步加强。今后，我局将不断总结经验，加强资产管理，为规范资产管理行为制定合法、合规、健全的管理制度，</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hAnsi="仿宋_GB2312" w:eastAsia="仿宋_GB2312" w:cs="仿宋_GB2312"/>
          <w:color w:val="000000"/>
          <w:kern w:val="0"/>
          <w:sz w:val="28"/>
          <w:szCs w:val="28"/>
          <w:lang w:val="en-US" w:eastAsia="zh-CN" w:bidi="ar"/>
        </w:rPr>
        <w:t>要加强对财务人员的业务培训和职业道德教育，鼓励财务人员自主学习，不断提高财务人员业务素养和职业道德。要加强对单位资产的管理，制定合法合规的资产管理制度，严格执行资产管理制度，把单位资产效益最大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Calibri" w:hAnsi="Calibri" w:eastAsia="仿宋_GB2312" w:cs="Calibri"/>
          <w:i w:val="0"/>
          <w:iCs w:val="0"/>
          <w:caps w:val="0"/>
          <w:color w:val="000000"/>
          <w:spacing w:val="0"/>
          <w:sz w:val="24"/>
          <w:szCs w:val="24"/>
          <w:lang w:eastAsia="zh-CN"/>
        </w:rPr>
      </w:pPr>
      <w:r>
        <w:rPr>
          <w:rFonts w:hint="eastAsia" w:ascii="Calibri" w:hAnsi="Calibri" w:cs="Calibri"/>
          <w:i w:val="0"/>
          <w:iCs w:val="0"/>
          <w:caps w:val="0"/>
          <w:color w:val="000000"/>
          <w:spacing w:val="0"/>
          <w:sz w:val="24"/>
          <w:szCs w:val="24"/>
          <w:lang w:eastAsia="zh-CN"/>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abstractNum w:abstractNumId="1">
    <w:nsid w:val="5D6E6FD2"/>
    <w:multiLevelType w:val="singleLevel"/>
    <w:tmpl w:val="5D6E6FD2"/>
    <w:lvl w:ilvl="0" w:tentative="0">
      <w:start w:val="8"/>
      <w:numFmt w:val="chineseCounting"/>
      <w:suff w:val="nothing"/>
      <w:lvlText w:val="%1、"/>
      <w:lvlJc w:val="left"/>
      <w:rPr>
        <w:rFonts w:hint="eastAsia"/>
      </w:rPr>
    </w:lvl>
  </w:abstractNum>
  <w:abstractNum w:abstractNumId="2">
    <w:nsid w:val="5FEFE1A2"/>
    <w:multiLevelType w:val="singleLevel"/>
    <w:tmpl w:val="5FEFE1A2"/>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EA33F65"/>
    <w:rsid w:val="269E5DD8"/>
    <w:rsid w:val="32636C88"/>
    <w:rsid w:val="4B72396B"/>
    <w:rsid w:val="4EF733BD"/>
    <w:rsid w:val="66B32194"/>
    <w:rsid w:val="75D291FC"/>
    <w:rsid w:val="7F7B471D"/>
    <w:rsid w:val="BFAF6F11"/>
    <w:rsid w:val="D37B3EAB"/>
    <w:rsid w:val="FAFB1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263</Characters>
  <Lines>0</Lines>
  <Paragraphs>0</Paragraphs>
  <TotalTime>4</TotalTime>
  <ScaleCrop>false</ScaleCrop>
  <LinksUpToDate>false</LinksUpToDate>
  <CharactersWithSpaces>271</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2021-09-18T07:11:00Z</dcterms:created>
  <dc:creator>Administrator</dc:creator>
  <cp:lastModifiedBy>QHTF</cp:lastModifiedBy>
  <dcterms:modified xsi:type="dcterms:W3CDTF">2025-10-17T13:15:31Z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D1BA0F076F3F45F5A4EC113A94463AE6_12</vt:lpwstr>
  </property>
</Properties>
</file>