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F1A9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66CBA801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F23A825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城步苗族自治县文化旅游广电体育局部门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 w14:paraId="0F263A00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 w14:paraId="47BFCABB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277588C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04CCAF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93C447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592E5F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1F5398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63233F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5D7394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713273E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66752628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4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15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304156B4"/>
    <w:p w14:paraId="1FE767F8"/>
    <w:p w14:paraId="33246715"/>
    <w:p w14:paraId="0C359FC9"/>
    <w:p w14:paraId="42FEA282"/>
    <w:p w14:paraId="4BABE4DE"/>
    <w:p w14:paraId="4AF5E624"/>
    <w:p w14:paraId="6790F1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A8C67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城步苗族自治县文化旅游广电体育局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7DB459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6A638F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419C899C">
      <w:pPr>
        <w:numPr>
          <w:ilvl w:val="0"/>
          <w:numId w:val="0"/>
        </w:numP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sz w:val="32"/>
          <w:szCs w:val="32"/>
        </w:rPr>
        <w:t>文化旅游广电体育局属行政事业单位，现设办公室、政工股、财务股、政策法规股、文旅发展股、文化市场股、广电传媒股等股室和全民健身中心、旅游质监所、</w:t>
      </w:r>
      <w:r>
        <w:rPr>
          <w:rFonts w:hint="eastAsia" w:ascii="仿宋" w:hAnsi="仿宋" w:eastAsia="仿宋"/>
          <w:sz w:val="32"/>
          <w:szCs w:val="32"/>
          <w:lang w:eastAsia="zh-CN"/>
        </w:rPr>
        <w:t>文保中心、</w:t>
      </w:r>
      <w:r>
        <w:rPr>
          <w:rFonts w:hint="eastAsia" w:ascii="仿宋" w:hAnsi="仿宋" w:eastAsia="仿宋"/>
          <w:sz w:val="32"/>
          <w:szCs w:val="32"/>
        </w:rPr>
        <w:t>文化馆、图书馆等下属机构。</w:t>
      </w:r>
    </w:p>
    <w:p w14:paraId="61FC586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64AF8F84">
      <w:pPr>
        <w:numPr>
          <w:ilvl w:val="0"/>
          <w:numId w:val="0"/>
        </w:numP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城步县文化旅游广电体育局（局机关）编制人数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15人，实有人数14人；图书馆编制人数5人，实有人数5人；文化馆编制人数12人，实有人数12人;体校编制人数4人，实有人1人;旅游质量监督管理所编制人数4人，实有人数3人;全民健身服务中心编制人数6人，实有人数6人；文保中心编制5人，实有人数1人。共计编制：51人，年未在职人数42人。</w:t>
      </w:r>
    </w:p>
    <w:p w14:paraId="29070AF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657AE8D0"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贯彻执行国家、省、市县有关文化、旅游、广电体育工作的方针政策和决策部署以及省委、市委、县委的部署要求。　　　　　　　　　　　　　　　2、指导和推进文化、旅游、广电、体育、文物领域体制机制改革。管理全县性重大文化、旅游、广电、体育、文物活动和体育、文物场地实施建设。</w:t>
      </w:r>
    </w:p>
    <w:p w14:paraId="74B0255F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按权限负责文化旅游、广电、体育、文物领域的行政许可、复议和监督工作。管理全县文学艺术事业。组织、指导全县文化、旅游、广播电视、体育、文物的公共服务和科技创新发展。</w:t>
      </w:r>
    </w:p>
    <w:p w14:paraId="49DAEAC0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负责全县非物质文化遗产保护和优秀民族文化的传承和普及。指导推动文化、旅游、广播电视、体育文物市场的发展。指导全县文化市场综合行政执法工作。负责对广播电视节目安全传输覆盖、监测和安全播出进行监管。</w:t>
      </w:r>
    </w:p>
    <w:p w14:paraId="5B75770A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统筹协调全县体育事业和竞技体育发展推行全民健身计划，实施国家体育锻炼标准。</w:t>
      </w:r>
    </w:p>
    <w:p w14:paraId="00C0D6C0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承办县委、县政府交办的其他事项。</w:t>
      </w:r>
    </w:p>
    <w:p w14:paraId="776B692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090EF152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保障文化旅游广电体育局正常运转及相关工作的正常开展。</w:t>
      </w:r>
    </w:p>
    <w:p w14:paraId="2B49CA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2BC51CF4"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2AEEF21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5E0BBDF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688.13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688.13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688.13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其中：基本支出</w:t>
      </w:r>
      <w:r>
        <w:rPr>
          <w:rFonts w:hint="eastAsia" w:cs="Times New Roman"/>
          <w:sz w:val="32"/>
          <w:szCs w:val="32"/>
          <w:lang w:val="en-US" w:eastAsia="zh-CN"/>
        </w:rPr>
        <w:t>574.73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113.40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690FF34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030CEF1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6090.08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4615.59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6090.08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772.98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12.69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5317.1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87.31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单位职能职责范围的增加，人员经费和项目经费的增加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4E627DD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5E0910E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452B448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2.52万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2.52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0F7E52B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0C8741C6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1555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35万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17105BED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4537311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000000"/>
          <w:sz w:val="32"/>
          <w:szCs w:val="32"/>
          <w:lang w:eastAsia="zh-CN"/>
        </w:rPr>
        <w:t>　　202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年度政府性基金预算财政拨款收入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1834万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元；支出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1834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万元，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主要是用于体育事业的彩票公益金支出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和其他地方自行试点项目收益专项债券收入安排的支出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。</w:t>
      </w:r>
    </w:p>
    <w:p w14:paraId="1E25156E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687F1CB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　　2024年度县文化旅游广电体育局无国有资本经营的资金收支。</w:t>
      </w:r>
    </w:p>
    <w:p w14:paraId="2981628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630105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2024年度县文化旅游广电体育局无社会保险基金的资金收支。</w:t>
      </w:r>
    </w:p>
    <w:p w14:paraId="0500B5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355EFA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反映自评得分及评价等级。</w:t>
      </w:r>
    </w:p>
    <w:p w14:paraId="4DDEC7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2024年我局在县委政府正确领导下，通过一年的努力工作，全局上下全体干部职工切实转变工作作风，办事更积极，态度更热情，使广大群众和服务对象更满意，满意率达到98%以上。自评得分：99分。</w:t>
      </w:r>
    </w:p>
    <w:p w14:paraId="6D378783">
      <w:pPr>
        <w:keepNext w:val="0"/>
        <w:keepLines w:val="0"/>
        <w:widowControl/>
        <w:numPr>
          <w:ilvl w:val="0"/>
          <w:numId w:val="5"/>
        </w:numPr>
        <w:suppressLineNumbers w:val="0"/>
        <w:shd w:val="clear" w:color="auto" w:fill="FFFFFF"/>
        <w:spacing w:before="100" w:beforeAutospacing="1" w:after="100" w:afterAutospacing="1"/>
        <w:ind w:leftChars="20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</w:t>
      </w:r>
    </w:p>
    <w:p w14:paraId="228E2BD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2024年我局部门整体支出绩效主要有免费开放、非遗保护、送戏下乡和日常运行、体育、旅游工作经费、日常运行项目。并对各项目的资金按时按质进行了及时的拨付，重点工作结办率达到了100%。</w:t>
      </w:r>
    </w:p>
    <w:p w14:paraId="37CAC6BE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1、保障机构的正常运转和完成单位各项职能职责。</w:t>
      </w:r>
    </w:p>
    <w:p w14:paraId="7E0B7CA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2、非物质文化遗产的资料的整理和申报工作，特别是吊龙和油茶项目，做好全县非遗的保护和传承工作；</w:t>
      </w:r>
    </w:p>
    <w:p w14:paraId="6837BFDC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3、文化馆、图书馆及乡镇综合文化站免费开放县级配套，继续为免费开放提供有力的资金支持；</w:t>
      </w:r>
    </w:p>
    <w:p w14:paraId="61AF06C5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4、全县文物和博物馆安全防范，文物执法和安全督查，文物管理、保护、抢救、发掘、研究、宣传等工作，特别是做好南门城墙的保护修缮；</w:t>
      </w:r>
    </w:p>
    <w:p w14:paraId="19B6ECC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5、做好对广播电视节目安全传输覆盖、监测和安全播出进行监管工作;</w:t>
      </w:r>
    </w:p>
    <w:p w14:paraId="54069A99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6、旅游市场开发规划，组织对外宣传推广，协调指导假日旅游和红色旅游，监督管理旅行社、旅游饭店、乡村旅游区，负责文旅广体统计及行业信息发布，打响城步旅游品牌。</w:t>
      </w:r>
    </w:p>
    <w:p w14:paraId="58F5529E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7、推行全民健身计划开展国民体质监测，协调指导群众体育活动开展，监督管理广告图设施，统筹协调体育事业和竞技体育发展，指导推进青少年体育工作。</w:t>
      </w:r>
    </w:p>
    <w:p w14:paraId="107A6B93"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继续做好公共文化戏曲进乡村活动，丰富广大人民的业余文化生活。</w:t>
      </w:r>
    </w:p>
    <w:p w14:paraId="56D47F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2862C4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资金拨付上存在滞后现象，有待于进一步提升。</w:t>
      </w:r>
    </w:p>
    <w:p w14:paraId="662B93B8"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16FA78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加强营商环境管理和监督，全力促进县域经济和文化的健康发展。</w:t>
      </w:r>
    </w:p>
    <w:p w14:paraId="65EF357C"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其他需要说明的情况</w:t>
      </w:r>
    </w:p>
    <w:p w14:paraId="231879A2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640"/>
        <w:jc w:val="left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一步主要是规划我县文化、旅游、广电、体育建设中长期目标，细化步骤，充分整合利用好文化资源和文化旅游广电体育经费，力争早日实现文化旅游强县目标。建议政府在保障基本公共文体服务方面加大投入，促进我县文化、旅游、广电、体育事业均等性、标准化发展；加大人才队伍建设，促进我县文化、旅游、广电、体育的创新传承与发展。</w:t>
      </w:r>
    </w:p>
    <w:p w14:paraId="3FA8AC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3B73F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559B9"/>
    <w:multiLevelType w:val="singleLevel"/>
    <w:tmpl w:val="E67559B9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A9C36B6"/>
    <w:multiLevelType w:val="singleLevel"/>
    <w:tmpl w:val="0A9C36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E970E5"/>
    <w:multiLevelType w:val="singleLevel"/>
    <w:tmpl w:val="25E970E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93FBFCC"/>
    <w:multiLevelType w:val="singleLevel"/>
    <w:tmpl w:val="493FBFCC"/>
    <w:lvl w:ilvl="0" w:tentative="0">
      <w:start w:val="1"/>
      <w:numFmt w:val="decimalFullWidth"/>
      <w:suff w:val="nothing"/>
      <w:lvlText w:val="%1、"/>
      <w:lvlJc w:val="left"/>
      <w:rPr>
        <w:rFonts w:hint="eastAsia"/>
      </w:rPr>
    </w:lvl>
  </w:abstractNum>
  <w:abstractNum w:abstractNumId="5">
    <w:nsid w:val="4DEDF701"/>
    <w:multiLevelType w:val="singleLevel"/>
    <w:tmpl w:val="4DEDF7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Tc2YzY3YmMyNzQ0OGMzYjFlMDRkMGNlZDI2MzgifQ=="/>
    <w:docVar w:name="KSO_WPS_MARK_KEY" w:val="2cad2da4-8c74-4208-b950-09c4ddb6f378"/>
  </w:docVars>
  <w:rsids>
    <w:rsidRoot w:val="00000000"/>
    <w:rsid w:val="00164C26"/>
    <w:rsid w:val="1EA33F65"/>
    <w:rsid w:val="230B6277"/>
    <w:rsid w:val="26460CF6"/>
    <w:rsid w:val="269E5DD8"/>
    <w:rsid w:val="343116A4"/>
    <w:rsid w:val="3A004D40"/>
    <w:rsid w:val="3AB21222"/>
    <w:rsid w:val="404A223A"/>
    <w:rsid w:val="414D6490"/>
    <w:rsid w:val="45945EF0"/>
    <w:rsid w:val="4B72396B"/>
    <w:rsid w:val="4F150EB9"/>
    <w:rsid w:val="640B0903"/>
    <w:rsid w:val="79D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2114</Words>
  <Characters>2256</Characters>
  <Lines>0</Lines>
  <Paragraphs>0</Paragraphs>
  <TotalTime>38</TotalTime>
  <ScaleCrop>false</ScaleCrop>
  <LinksUpToDate>false</LinksUpToDate>
  <CharactersWithSpaces>2290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dcterms:modified xsi:type="dcterms:W3CDTF">2025-10-14T02:27:42Z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E448D71DE2DE4AD7A054EE9C6953D2D4_13</vt:lpwstr>
  </property>
  <property fmtid="{D5CDD505-2E9C-101B-9397-08002B2CF9AE}" pid="4" name="KSOTemplateDocerSaveRecord">
    <vt:lpwstr>eyJoZGlkIjoiOGVkMTc2YzY3YmMyNzQ0OGMzYjFlMDRkMGNlZDI2MzgifQ==</vt:lpwstr>
  </property>
</Properties>
</file>