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EE3E2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EBB0401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519D353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城步苗族自治县林业局部门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7D7F93A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87AE54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9164EA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E58F70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C4801B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48B519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E6484C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D606DD2">
      <w:pPr>
        <w:spacing w:line="600" w:lineRule="exact"/>
        <w:ind w:firstLine="800" w:firstLineChars="2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>城步苗族自治县林业局</w:t>
      </w:r>
      <w:r>
        <w:rPr>
          <w:rFonts w:hint="eastAsia" w:ascii="仿宋" w:hAnsi="仿宋" w:eastAsia="仿宋" w:cs="仿宋"/>
          <w:sz w:val="36"/>
          <w:szCs w:val="36"/>
          <w:u w:val="single"/>
          <w:lang w:eastAsia="zh-CN"/>
        </w:rPr>
        <w:t>（盖章）</w:t>
      </w:r>
    </w:p>
    <w:p w14:paraId="6EC1E9F9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14 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3E130699"/>
    <w:p w14:paraId="485A4432"/>
    <w:p w14:paraId="30484F19"/>
    <w:p w14:paraId="4F10738D"/>
    <w:p w14:paraId="21A6DB0A"/>
    <w:p w14:paraId="70CAB0DC"/>
    <w:p w14:paraId="7151654B"/>
    <w:p w14:paraId="2C5E8B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68865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林业局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5A07D2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32B58B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52B6DC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根据编委核定，我局内设股室8个，所属二级单位11个，全部纳入202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年部门预算编制范围。内设股室分别是办公室、政工股、规划财务股、造林绿化股、资源林政管理股、野生动植物保护股、自然保护地管理股、国有林场和森林公园管理股。</w:t>
      </w:r>
    </w:p>
    <w:p w14:paraId="69BA348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所属单位分别是林业技术服务中心、林木种苗站、林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产品发展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服务中心、银杉管理所、检查站、林业科学研究所、青界山国有林场、燕子山国有林场、云马国有林场、南洞国有林场、金紫山国有林场。</w:t>
      </w:r>
    </w:p>
    <w:p w14:paraId="146224F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42DE6D7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核定城步县林业局编制数合计 80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名，行政编制数 1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名，事业编制数789名,工勤人员编制数 3名。年未在职在岗在编职工</w:t>
      </w:r>
      <w:r>
        <w:rPr>
          <w:rFonts w:hint="eastAsia" w:cs="Times New Roman"/>
          <w:sz w:val="32"/>
          <w:szCs w:val="32"/>
          <w:lang w:val="en-US" w:eastAsia="zh-CN"/>
        </w:rPr>
        <w:t>552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人，离退休1</w:t>
      </w:r>
      <w:r>
        <w:rPr>
          <w:rFonts w:hint="eastAsia" w:cs="Times New Roman"/>
          <w:sz w:val="32"/>
          <w:szCs w:val="32"/>
          <w:lang w:val="en-US" w:eastAsia="zh-CN"/>
        </w:rPr>
        <w:t>105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人。</w:t>
      </w:r>
    </w:p>
    <w:p w14:paraId="601538D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2A818B45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业局为正科级财政预算事业单位。主要职能为：以生态建设为中心，发展现代林业为重点，以改革创新为活力，大力实施林业项目建设，切实加强森林资源的培育、保护和利用。具体职责：（一）负责全县林业及其生态建设的监督管理；（二）组织协调指导和监督全县造林绿化工作；(三）承担森林资源保护发展监督管理的责任；（四）组织协调指导和监督全县湿地保护工作；（五）组织指导陆生野生动植物的保护和合理开发利用；（六）负责自然保护区的监督与管理；（七）承担推进林业改革，维护农民经营林业的合法权益的责任；（八）制定全县林业产业发展政策，合理调整林业产业发展布局；（九）承担组织、协调、指导、监督全县森林防火工作的责任；拟订全县林业发展战略、中长期发展规划并组织实施；（十一）组织、指导林业及其生态建设的科技、教育和宣传工作，指导全县林业队伍的建设；（十二）承办县人民政府交办的其他事项。</w:t>
      </w:r>
    </w:p>
    <w:p w14:paraId="45CE70C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2E2CDE9D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1．目标设定</w:t>
      </w:r>
    </w:p>
    <w:p w14:paraId="7303AD0C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）各项非税收入收缴工作、森林生态效益林、天然商品林、退耕还林、造林抚育、生态护林员等惠农资金的审批、督导、检查、拨付发放工作。森林资源管理、森林防火、动植物保护工作。</w:t>
      </w:r>
    </w:p>
    <w:p w14:paraId="6321E3A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（2）加大力度、充实力量开展扶贫工作，带动协助扶贫挂点村困难群体脱贫致富。</w:t>
      </w:r>
    </w:p>
    <w:p w14:paraId="45FF63FA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（3）严格控制“三公”经费支出，争取比上年有所减少。</w:t>
      </w:r>
    </w:p>
    <w:p w14:paraId="24D1860D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（4）积极开展省、市、县交办的临时性重要工作及林业常规性工作。</w:t>
      </w:r>
    </w:p>
    <w:p w14:paraId="1B6566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03BF9720">
      <w:pPr>
        <w:pStyle w:val="5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3EF5869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7DDA1F9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bookmarkStart w:id="0" w:name="INCOME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7642.35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bookmarkStart w:id="1" w:name="INCOME_CZYBYS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7642.35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bookmarkStart w:id="2" w:name="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7642.35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bookmarkStart w:id="3" w:name="PAY_YBGGFWJBZC_AMT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6786.27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bookmarkStart w:id="4" w:name="PAY_YBGGFWXMZC_AMT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856.08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5A42420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7724373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16463.5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8821.15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16463.5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9183.83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55.78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7279.67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44.22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</w:t>
      </w:r>
      <w:r>
        <w:rPr>
          <w:rFonts w:hint="eastAsia" w:cs="Times New Roman"/>
          <w:sz w:val="32"/>
          <w:szCs w:val="32"/>
          <w:lang w:eastAsia="zh-CN"/>
        </w:rPr>
        <w:t>是增加了项目资金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7D49481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7A55F17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670547D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34.36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21.36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05D0273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1D919C0E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7000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5000万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059658B5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2FB0E83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仿宋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2024年度政府性基金预算财政拨款收入296.07万元；年初结转和结余</w:t>
      </w:r>
      <w:bookmarkStart w:id="5" w:name="INCOME_ZFXJJ_JZJY_AMT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0.00</w:t>
      </w:r>
      <w:bookmarkEnd w:id="5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万元；支出296.07万元，其</w:t>
      </w:r>
      <w:bookmarkStart w:id="8" w:name="_GoBack"/>
      <w:bookmarkEnd w:id="8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中:基本支出</w:t>
      </w:r>
      <w:bookmarkStart w:id="6" w:name="PAY_ZFXJJZC_JBZC_AMT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0.00</w:t>
      </w:r>
      <w:bookmarkEnd w:id="6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万元，项目支出296.07万元；年末结转和结余</w:t>
      </w:r>
      <w:bookmarkStart w:id="7" w:name="PAY_ZFXJJZC_JZJY_AMT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0.00</w:t>
      </w:r>
      <w:bookmarkEnd w:id="7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万元。</w:t>
      </w:r>
    </w:p>
    <w:p w14:paraId="5141EC1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003BCA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</w:t>
      </w:r>
    </w:p>
    <w:p w14:paraId="1074010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202128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</w:t>
      </w:r>
    </w:p>
    <w:p w14:paraId="38B61E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26B4C1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7AB444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588" w:firstLineChars="184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我局根据《财政部关于202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年部门决算工作的通知》要求进行部门整体支出绩效自评，经自评，我们认为得分为9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分，部门整体支出绩效为“优”。</w:t>
      </w:r>
    </w:p>
    <w:p w14:paraId="6395EEA7">
      <w:pPr>
        <w:numPr>
          <w:ilvl w:val="0"/>
          <w:numId w:val="3"/>
        </w:numPr>
        <w:adjustRightInd w:val="0"/>
        <w:snapToGrid w:val="0"/>
        <w:spacing w:line="360" w:lineRule="auto"/>
        <w:ind w:firstLine="640" w:firstLineChars="200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 w14:paraId="5E070351">
      <w:pPr>
        <w:numPr>
          <w:ilvl w:val="0"/>
          <w:numId w:val="0"/>
        </w:numPr>
        <w:adjustRightInd w:val="0"/>
        <w:snapToGrid w:val="0"/>
        <w:spacing w:line="360" w:lineRule="auto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围绕部门职责、行业发展规划，以预算资金管理为主线，设定整体绩效目标，加强预算配置、执行、管理和资产管理、认真履行职责、提高履职效益，部门支出满足了各项工作正常开展，完成了各项计划和任务。</w:t>
      </w:r>
    </w:p>
    <w:p w14:paraId="7BFB2BEC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1.经济性方面。202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年全年按照部门预算进行成本控制，日常性工作开支严格按预算执行，其中：三公经费控制在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34.36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万元，控制在厉行节约指标数内。专项支出按财政部门下达的计划实施，全年没有项目超支。</w:t>
      </w:r>
    </w:p>
    <w:p w14:paraId="65466424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2.效率性方面。202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年我局认真贯彻落实县委县政府下达的各项任务，较好地按时按质完成任务。</w:t>
      </w:r>
    </w:p>
    <w:p w14:paraId="34AA129A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3.有效性方面。部门支出的有效性主要体现在我局各项工作成效上。</w:t>
      </w:r>
    </w:p>
    <w:p w14:paraId="4DFA0E59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4.可持续性方面。202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年我局履职工作方面一直完成得很好。</w:t>
      </w:r>
    </w:p>
    <w:p w14:paraId="38DBC0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围绕部门职责、行业发展规划，以预算资金管理为主线，从整体绩效目标设定、预算配置、预算执行、预算管理、资产管理、职责履行、履职效益等方面综合分析。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结归纳本部门"四本预算"支出的绩效目标完成情况，实现产出和取得效益的情况。</w:t>
      </w:r>
    </w:p>
    <w:p w14:paraId="026B95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34432E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563" w:firstLineChars="176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进一步细化收支项目，按项目、按时间、按进度支出，提高资金使用效益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6D34D64E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313291B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按照财政支出绩效管理的要求，牢固树立行政成本意识，不断提高财政资金使用管理的水平和效率。</w:t>
      </w:r>
    </w:p>
    <w:p w14:paraId="41B74E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0AB21C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kern w:val="2"/>
          <w:sz w:val="28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4"/>
          <w:lang w:val="en-US" w:eastAsia="zh-CN" w:bidi="ar-SA"/>
        </w:rPr>
        <w:t>无</w:t>
      </w:r>
    </w:p>
    <w:p w14:paraId="662333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仿宋" w:hAnsi="仿宋" w:eastAsia="仿宋" w:cs="仿宋"/>
          <w:kern w:val="2"/>
          <w:sz w:val="28"/>
          <w:szCs w:val="24"/>
          <w:lang w:val="en-US" w:eastAsia="zh-CN" w:bidi="ar-SA"/>
        </w:rPr>
      </w:pPr>
    </w:p>
    <w:p w14:paraId="2CE196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7C575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25398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36FF1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386B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120E9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98EB9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825AA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19677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D39B6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327612B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F2A9A"/>
    <w:multiLevelType w:val="singleLevel"/>
    <w:tmpl w:val="928F2A9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38807B"/>
    <w:multiLevelType w:val="singleLevel"/>
    <w:tmpl w:val="3138807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A6F56C"/>
    <w:multiLevelType w:val="singleLevel"/>
    <w:tmpl w:val="7DA6F56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zk3MDk0MzVkYmQ0NWI4MjVmYTUxZTE0NzU0NzUifQ=="/>
    <w:docVar w:name="KSO_WPS_MARK_KEY" w:val="2cad2da4-8c74-4208-b950-09c4ddb6f378"/>
  </w:docVars>
  <w:rsids>
    <w:rsidRoot w:val="00000000"/>
    <w:rsid w:val="0F76123D"/>
    <w:rsid w:val="1A5F56EF"/>
    <w:rsid w:val="1EA33F65"/>
    <w:rsid w:val="269E5DD8"/>
    <w:rsid w:val="32636C88"/>
    <w:rsid w:val="4B72396B"/>
    <w:rsid w:val="4E83487D"/>
    <w:rsid w:val="4F585C8E"/>
    <w:rsid w:val="57F945DA"/>
    <w:rsid w:val="5A646B5B"/>
    <w:rsid w:val="5FED01D6"/>
    <w:rsid w:val="66AC5CDB"/>
    <w:rsid w:val="6C43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1995</Words>
  <Characters>2178</Characters>
  <Lines>0</Lines>
  <Paragraphs>0</Paragraphs>
  <TotalTime>15</TotalTime>
  <ScaleCrop>false</ScaleCrop>
  <LinksUpToDate>false</LinksUpToDate>
  <CharactersWithSpaces>2185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不能说的秘密</cp:lastModifiedBy>
  <dcterms:modified xsi:type="dcterms:W3CDTF">2025-10-22T03:04:27Z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91A6815C89374A41B4B3D76C17B4F58C_13</vt:lpwstr>
  </property>
  <property fmtid="{D5CDD505-2E9C-101B-9397-08002B2CF9AE}" pid="4" name="KSOTemplateDocerSaveRecord">
    <vt:lpwstr>eyJoZGlkIjoiMjkyNzYzMzM5NGZkOTEyNzIyNmRkOWE0NjE1MGU0OTEiLCJ1c2VySWQiOiIxNDE4NDYzMjExIn0=</vt:lpwstr>
  </property>
</Properties>
</file>