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CA" w:rsidRDefault="00D55ECA">
      <w:pPr>
        <w:spacing w:line="600" w:lineRule="exact"/>
        <w:rPr>
          <w:rFonts w:eastAsia="黑体"/>
          <w:sz w:val="32"/>
          <w:szCs w:val="32"/>
        </w:rPr>
      </w:pPr>
    </w:p>
    <w:p w:rsidR="00D55ECA" w:rsidRDefault="00D55ECA">
      <w:pPr>
        <w:spacing w:line="600" w:lineRule="exact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2024</w:t>
      </w:r>
      <w:r>
        <w:rPr>
          <w:rFonts w:eastAsia="方正小标宋_GBK" w:hint="eastAsia"/>
          <w:sz w:val="52"/>
          <w:szCs w:val="52"/>
        </w:rPr>
        <w:t>年度白毛坪镇部门整体支出</w:t>
      </w:r>
    </w:p>
    <w:p w:rsidR="00D55ECA" w:rsidRDefault="00D55ECA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绩效自评报告</w:t>
      </w:r>
    </w:p>
    <w:p w:rsidR="00D55ECA" w:rsidRDefault="00D55ECA">
      <w:pPr>
        <w:jc w:val="center"/>
        <w:rPr>
          <w:rFonts w:eastAsia="方正小标宋_GBK"/>
          <w:b/>
          <w:sz w:val="52"/>
          <w:szCs w:val="5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>
      <w:pPr>
        <w:jc w:val="center"/>
        <w:rPr>
          <w:rFonts w:eastAsia="黑体"/>
          <w:sz w:val="32"/>
          <w:szCs w:val="32"/>
        </w:rPr>
      </w:pPr>
    </w:p>
    <w:p w:rsidR="00D55ECA" w:rsidRDefault="00D55ECA" w:rsidP="00F03061">
      <w:pPr>
        <w:spacing w:line="600" w:lineRule="exact"/>
        <w:ind w:firstLineChars="600" w:firstLine="31680"/>
        <w:rPr>
          <w:rFonts w:ascii="仿宋" w:eastAsia="仿宋" w:hAnsi="仿宋" w:cs="仿宋"/>
          <w:sz w:val="40"/>
          <w:szCs w:val="40"/>
          <w:u w:val="single"/>
        </w:rPr>
      </w:pPr>
      <w:r>
        <w:rPr>
          <w:rFonts w:ascii="仿宋" w:eastAsia="仿宋" w:hAnsi="仿宋" w:cs="仿宋" w:hint="eastAsia"/>
          <w:sz w:val="40"/>
          <w:szCs w:val="40"/>
        </w:rPr>
        <w:t>单位名称：</w:t>
      </w:r>
      <w:r>
        <w:rPr>
          <w:rFonts w:ascii="仿宋" w:eastAsia="仿宋" w:hAnsi="仿宋" w:cs="仿宋" w:hint="eastAsia"/>
          <w:sz w:val="40"/>
          <w:szCs w:val="40"/>
          <w:u w:val="single"/>
        </w:rPr>
        <w:t>（盖章）</w:t>
      </w:r>
      <w:r>
        <w:rPr>
          <w:rFonts w:ascii="仿宋" w:eastAsia="仿宋" w:hAnsi="仿宋" w:cs="仿宋"/>
          <w:sz w:val="40"/>
          <w:szCs w:val="40"/>
          <w:u w:val="single"/>
        </w:rPr>
        <w:t xml:space="preserve">    </w:t>
      </w:r>
    </w:p>
    <w:p w:rsidR="00D55ECA" w:rsidRDefault="00D55ECA" w:rsidP="00F03061">
      <w:pPr>
        <w:spacing w:line="600" w:lineRule="exact"/>
        <w:ind w:firstLineChars="700" w:firstLine="31680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/>
          <w:sz w:val="40"/>
          <w:szCs w:val="40"/>
        </w:rPr>
        <w:t>2025</w:t>
      </w:r>
      <w:r>
        <w:rPr>
          <w:rFonts w:ascii="仿宋" w:eastAsia="仿宋" w:hAnsi="仿宋" w:cs="仿宋" w:hint="eastAsia"/>
          <w:sz w:val="40"/>
          <w:szCs w:val="40"/>
        </w:rPr>
        <w:t>年</w:t>
      </w:r>
      <w:r>
        <w:rPr>
          <w:rFonts w:ascii="仿宋" w:eastAsia="仿宋" w:hAnsi="仿宋" w:cs="仿宋"/>
          <w:sz w:val="40"/>
          <w:szCs w:val="40"/>
        </w:rPr>
        <w:t>4</w:t>
      </w:r>
      <w:r>
        <w:rPr>
          <w:rFonts w:ascii="仿宋" w:eastAsia="仿宋" w:hAnsi="仿宋" w:cs="仿宋" w:hint="eastAsia"/>
          <w:sz w:val="40"/>
          <w:szCs w:val="40"/>
        </w:rPr>
        <w:t>月</w:t>
      </w:r>
      <w:r>
        <w:rPr>
          <w:rFonts w:ascii="仿宋" w:eastAsia="仿宋" w:hAnsi="仿宋" w:cs="仿宋"/>
          <w:sz w:val="40"/>
          <w:szCs w:val="40"/>
        </w:rPr>
        <w:t>10</w:t>
      </w:r>
      <w:r>
        <w:rPr>
          <w:rFonts w:ascii="仿宋" w:eastAsia="仿宋" w:hAnsi="仿宋" w:cs="仿宋" w:hint="eastAsia"/>
          <w:sz w:val="40"/>
          <w:szCs w:val="40"/>
        </w:rPr>
        <w:t>日</w:t>
      </w:r>
    </w:p>
    <w:p w:rsidR="00D55ECA" w:rsidRDefault="00D55ECA"/>
    <w:p w:rsidR="00D55ECA" w:rsidRDefault="00D55ECA"/>
    <w:p w:rsidR="00D55ECA" w:rsidRDefault="00D55ECA"/>
    <w:p w:rsidR="00D55ECA" w:rsidRDefault="00D55ECA"/>
    <w:p w:rsidR="00D55ECA" w:rsidRDefault="00D55ECA"/>
    <w:p w:rsidR="00D55ECA" w:rsidRDefault="00D55ECA"/>
    <w:p w:rsidR="00D55ECA" w:rsidRDefault="00D55ECA"/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 w:rsidRPr="00F03061"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  <w:t>2024</w:t>
      </w:r>
      <w:r w:rsidRPr="00F0306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年度白毛坪镇部门整体支出绩效自评</w:t>
      </w: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</w:p>
    <w:p w:rsidR="00D55ECA" w:rsidRPr="00F03061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 w:rsidRPr="00F0306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报</w:t>
      </w:r>
      <w:r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  <w:t xml:space="preserve">  </w:t>
      </w:r>
      <w:r w:rsidRPr="00F0306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告</w:t>
      </w:r>
    </w:p>
    <w:p w:rsidR="00D55ECA" w:rsidRPr="00F03061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仿宋_GB2312" w:cs="仿宋_GB2312"/>
          <w:color w:val="000000"/>
          <w:sz w:val="44"/>
          <w:szCs w:val="44"/>
        </w:rPr>
      </w:pP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一、部门、单位基本情况</w:t>
      </w:r>
    </w:p>
    <w:p w:rsidR="00D55ECA" w:rsidRPr="00A4104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仿宋" w:eastAsia="仿宋" w:hAnsi="仿宋" w:cs="??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??_GB2312" w:hint="eastAsia"/>
          <w:color w:val="000000"/>
          <w:sz w:val="32"/>
          <w:szCs w:val="32"/>
          <w:shd w:val="clear" w:color="auto" w:fill="FFFFFF"/>
        </w:rPr>
        <w:t>（一）机构设置情况</w:t>
      </w:r>
    </w:p>
    <w:p w:rsidR="00D55ECA" w:rsidRPr="00A4104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仿宋" w:eastAsia="仿宋" w:hAnsi="仿宋" w:cs="??_GB2312"/>
          <w:color w:val="000000"/>
          <w:sz w:val="32"/>
          <w:szCs w:val="32"/>
        </w:rPr>
      </w:pPr>
      <w:r w:rsidRPr="00A4104A">
        <w:rPr>
          <w:rFonts w:ascii="仿宋" w:eastAsia="仿宋" w:hAnsi="仿宋" w:cs="??_GB2312"/>
          <w:color w:val="000000"/>
          <w:sz w:val="32"/>
          <w:szCs w:val="32"/>
          <w:shd w:val="clear" w:color="auto" w:fill="FFFFFF"/>
        </w:rPr>
        <w:t xml:space="preserve">      </w:t>
      </w:r>
      <w:r w:rsidRPr="00A4104A">
        <w:rPr>
          <w:rFonts w:ascii="仿宋" w:eastAsia="仿宋" w:hAnsi="仿宋" w:hint="eastAsia"/>
          <w:sz w:val="32"/>
          <w:szCs w:val="32"/>
        </w:rPr>
        <w:t>白毛坪镇内设部门站所</w:t>
      </w:r>
      <w:r w:rsidRPr="00A4104A">
        <w:rPr>
          <w:rFonts w:ascii="仿宋" w:eastAsia="仿宋" w:hAnsi="仿宋"/>
          <w:sz w:val="32"/>
          <w:szCs w:val="32"/>
        </w:rPr>
        <w:t>7</w:t>
      </w:r>
      <w:r w:rsidRPr="00A4104A">
        <w:rPr>
          <w:rFonts w:ascii="仿宋" w:eastAsia="仿宋" w:hAnsi="仿宋" w:hint="eastAsia"/>
          <w:sz w:val="32"/>
          <w:szCs w:val="32"/>
        </w:rPr>
        <w:t>个。行政、财政、退役军人事务站、政务（便民）服务中心、社会事务综合服务中心、农业综合服务中心、综合行政执法大队。</w:t>
      </w:r>
    </w:p>
    <w:p w:rsidR="00D55ECA" w:rsidRPr="00A4104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仿宋" w:eastAsia="仿宋" w:hAnsi="仿宋" w:cs="??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??_GB2312" w:hint="eastAsia"/>
          <w:color w:val="000000"/>
          <w:sz w:val="32"/>
          <w:szCs w:val="32"/>
          <w:shd w:val="clear" w:color="auto" w:fill="FFFFFF"/>
        </w:rPr>
        <w:t>（二）人员编制情况</w:t>
      </w:r>
    </w:p>
    <w:p w:rsidR="00D55ECA" w:rsidRPr="00A4104A" w:rsidRDefault="00D55ECA" w:rsidP="00F03061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ind w:firstLineChars="250" w:firstLine="31680"/>
        <w:rPr>
          <w:rFonts w:ascii="仿宋" w:eastAsia="仿宋" w:hAnsi="仿宋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??_GB2312"/>
          <w:color w:val="000000"/>
          <w:sz w:val="32"/>
          <w:szCs w:val="32"/>
          <w:shd w:val="clear" w:color="auto" w:fill="FFFFFF"/>
        </w:rPr>
        <w:t xml:space="preserve"> </w:t>
      </w:r>
      <w:r w:rsidRPr="00A4104A">
        <w:rPr>
          <w:rFonts w:ascii="仿宋" w:eastAsia="仿宋" w:hAnsi="仿宋" w:hint="eastAsia"/>
          <w:sz w:val="32"/>
          <w:szCs w:val="32"/>
        </w:rPr>
        <w:t>编制数</w:t>
      </w:r>
      <w:r w:rsidRPr="00A4104A">
        <w:rPr>
          <w:rFonts w:ascii="仿宋" w:eastAsia="仿宋" w:hAnsi="仿宋"/>
          <w:sz w:val="32"/>
          <w:szCs w:val="32"/>
        </w:rPr>
        <w:t>112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70</w:t>
      </w:r>
      <w:r w:rsidRPr="00A4104A">
        <w:rPr>
          <w:rFonts w:ascii="仿宋" w:eastAsia="仿宋" w:hAnsi="仿宋" w:hint="eastAsia"/>
          <w:sz w:val="32"/>
          <w:szCs w:val="32"/>
        </w:rPr>
        <w:t>人；其中行政编制</w:t>
      </w:r>
      <w:r w:rsidRPr="00A4104A">
        <w:rPr>
          <w:rFonts w:ascii="仿宋" w:eastAsia="仿宋" w:hAnsi="仿宋"/>
          <w:sz w:val="32"/>
          <w:szCs w:val="32"/>
        </w:rPr>
        <w:t>43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39</w:t>
      </w:r>
      <w:r w:rsidRPr="00A4104A">
        <w:rPr>
          <w:rFonts w:ascii="仿宋" w:eastAsia="仿宋" w:hAnsi="仿宋" w:hint="eastAsia"/>
          <w:sz w:val="32"/>
          <w:szCs w:val="32"/>
        </w:rPr>
        <w:t>人；财政编制人数</w:t>
      </w:r>
      <w:r w:rsidRPr="00A4104A">
        <w:rPr>
          <w:rFonts w:ascii="仿宋" w:eastAsia="仿宋" w:hAnsi="仿宋"/>
          <w:sz w:val="32"/>
          <w:szCs w:val="32"/>
        </w:rPr>
        <w:t>5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4</w:t>
      </w:r>
      <w:r w:rsidRPr="00A4104A">
        <w:rPr>
          <w:rFonts w:ascii="仿宋" w:eastAsia="仿宋" w:hAnsi="仿宋" w:hint="eastAsia"/>
          <w:sz w:val="32"/>
          <w:szCs w:val="32"/>
        </w:rPr>
        <w:t>人；退役军人事务站编制人数</w:t>
      </w:r>
      <w:r w:rsidRPr="00A4104A">
        <w:rPr>
          <w:rFonts w:ascii="仿宋" w:eastAsia="仿宋" w:hAnsi="仿宋"/>
          <w:sz w:val="32"/>
          <w:szCs w:val="32"/>
        </w:rPr>
        <w:t>3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2</w:t>
      </w:r>
      <w:r w:rsidRPr="00A4104A">
        <w:rPr>
          <w:rFonts w:ascii="仿宋" w:eastAsia="仿宋" w:hAnsi="仿宋" w:hint="eastAsia"/>
          <w:sz w:val="32"/>
          <w:szCs w:val="32"/>
        </w:rPr>
        <w:t>人；政务（便民）服务中心编制人数</w:t>
      </w:r>
      <w:r w:rsidRPr="00A4104A">
        <w:rPr>
          <w:rFonts w:ascii="仿宋" w:eastAsia="仿宋" w:hAnsi="仿宋"/>
          <w:sz w:val="32"/>
          <w:szCs w:val="32"/>
        </w:rPr>
        <w:t>9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1</w:t>
      </w:r>
      <w:r w:rsidRPr="00A4104A">
        <w:rPr>
          <w:rFonts w:ascii="仿宋" w:eastAsia="仿宋" w:hAnsi="仿宋" w:hint="eastAsia"/>
          <w:sz w:val="32"/>
          <w:szCs w:val="32"/>
        </w:rPr>
        <w:t>人；社会事务综合服务中心编制人数</w:t>
      </w:r>
      <w:r w:rsidRPr="00A4104A">
        <w:rPr>
          <w:rFonts w:ascii="仿宋" w:eastAsia="仿宋" w:hAnsi="仿宋"/>
          <w:sz w:val="32"/>
          <w:szCs w:val="32"/>
        </w:rPr>
        <w:t>15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6</w:t>
      </w:r>
      <w:r w:rsidRPr="00A4104A">
        <w:rPr>
          <w:rFonts w:ascii="仿宋" w:eastAsia="仿宋" w:hAnsi="仿宋" w:hint="eastAsia"/>
          <w:sz w:val="32"/>
          <w:szCs w:val="32"/>
        </w:rPr>
        <w:t>人；农业综合服务中心编制人数</w:t>
      </w:r>
      <w:r w:rsidRPr="00A4104A">
        <w:rPr>
          <w:rFonts w:ascii="仿宋" w:eastAsia="仿宋" w:hAnsi="仿宋"/>
          <w:sz w:val="32"/>
          <w:szCs w:val="32"/>
        </w:rPr>
        <w:t>29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15</w:t>
      </w:r>
      <w:r w:rsidRPr="00A4104A">
        <w:rPr>
          <w:rFonts w:ascii="仿宋" w:eastAsia="仿宋" w:hAnsi="仿宋" w:hint="eastAsia"/>
          <w:sz w:val="32"/>
          <w:szCs w:val="32"/>
        </w:rPr>
        <w:t>人；综合行政执法大队编制人数</w:t>
      </w:r>
      <w:r w:rsidRPr="00A4104A">
        <w:rPr>
          <w:rFonts w:ascii="仿宋" w:eastAsia="仿宋" w:hAnsi="仿宋"/>
          <w:sz w:val="32"/>
          <w:szCs w:val="32"/>
        </w:rPr>
        <w:t>8</w:t>
      </w:r>
      <w:r w:rsidRPr="00A4104A">
        <w:rPr>
          <w:rFonts w:ascii="仿宋" w:eastAsia="仿宋" w:hAnsi="仿宋" w:hint="eastAsia"/>
          <w:sz w:val="32"/>
          <w:szCs w:val="32"/>
        </w:rPr>
        <w:t>人，实有人数</w:t>
      </w:r>
      <w:r w:rsidRPr="00A4104A">
        <w:rPr>
          <w:rFonts w:ascii="仿宋" w:eastAsia="仿宋" w:hAnsi="仿宋"/>
          <w:sz w:val="32"/>
          <w:szCs w:val="32"/>
        </w:rPr>
        <w:t>3</w:t>
      </w:r>
      <w:r w:rsidRPr="00A4104A">
        <w:rPr>
          <w:rFonts w:ascii="仿宋" w:eastAsia="仿宋" w:hAnsi="仿宋" w:hint="eastAsia"/>
          <w:sz w:val="32"/>
          <w:szCs w:val="32"/>
        </w:rPr>
        <w:t>人。</w:t>
      </w:r>
    </w:p>
    <w:p w:rsidR="00D55ECA" w:rsidRPr="00A4104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??_GB2312" w:hint="eastAsia"/>
          <w:color w:val="000000"/>
          <w:sz w:val="32"/>
          <w:szCs w:val="32"/>
          <w:shd w:val="clear" w:color="auto" w:fill="FFFFFF"/>
        </w:rPr>
        <w:t>（三）主要职能</w:t>
      </w: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职责</w:t>
      </w:r>
    </w:p>
    <w:p w:rsidR="00D55ECA" w:rsidRPr="00A4104A" w:rsidRDefault="00D55ECA" w:rsidP="00A4104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??_GB2312" w:eastAsia="宋体" w:cs="??_GB2312"/>
          <w:color w:val="000000"/>
          <w:sz w:val="32"/>
          <w:szCs w:val="32"/>
          <w:shd w:val="clear" w:color="auto" w:fill="FFFFFF"/>
        </w:rPr>
        <w:t xml:space="preserve">   </w:t>
      </w:r>
      <w:r w:rsidRPr="00A4104A">
        <w:rPr>
          <w:rFonts w:ascii="??_GB2312" w:eastAsia="Times New Roman" w:cs="??_GB2312"/>
          <w:b/>
          <w:color w:val="000000"/>
          <w:sz w:val="32"/>
          <w:szCs w:val="32"/>
          <w:shd w:val="clear" w:color="auto" w:fill="FFFFFF"/>
        </w:rPr>
        <w:t>促进经济发</w:t>
      </w:r>
      <w:r w:rsidRPr="00A4104A">
        <w:rPr>
          <w:rFonts w:ascii="仿宋" w:eastAsia="仿宋" w:hAnsi="仿宋" w:hint="eastAsia"/>
          <w:b/>
          <w:sz w:val="32"/>
          <w:szCs w:val="32"/>
        </w:rPr>
        <w:t>展</w:t>
      </w:r>
      <w:r w:rsidRPr="00A4104A">
        <w:rPr>
          <w:rFonts w:eastAsia="仿宋"/>
          <w:b/>
          <w:sz w:val="32"/>
          <w:szCs w:val="32"/>
        </w:rPr>
        <w:t>‌</w:t>
      </w:r>
      <w:r w:rsidRPr="00A4104A">
        <w:rPr>
          <w:rFonts w:ascii="仿宋" w:eastAsia="仿宋" w:hAnsi="仿宋" w:hint="eastAsia"/>
          <w:b/>
          <w:sz w:val="32"/>
          <w:szCs w:val="32"/>
        </w:rPr>
        <w:t>：</w:t>
      </w:r>
      <w:r w:rsidRPr="00A4104A">
        <w:rPr>
          <w:rFonts w:ascii="仿宋" w:eastAsia="仿宋" w:hAnsi="仿宋" w:hint="eastAsia"/>
          <w:sz w:val="32"/>
          <w:szCs w:val="32"/>
        </w:rPr>
        <w:t>制定并实施本镇的经济发展规划，发展壮大农村集体经济，推进农村市场经济体系建设，促进农民增收</w:t>
      </w:r>
      <w:r w:rsidRPr="00A4104A">
        <w:rPr>
          <w:rFonts w:eastAsia="仿宋"/>
          <w:sz w:val="32"/>
          <w:szCs w:val="32"/>
        </w:rPr>
        <w:t>‌</w:t>
      </w:r>
      <w:r w:rsidRPr="00A4104A">
        <w:rPr>
          <w:rFonts w:ascii="仿宋" w:eastAsia="仿宋" w:hAnsi="仿宋" w:hint="eastAsia"/>
          <w:sz w:val="32"/>
          <w:szCs w:val="32"/>
        </w:rPr>
        <w:t>。</w:t>
      </w:r>
    </w:p>
    <w:p w:rsidR="00D55ECA" w:rsidRPr="00A4104A" w:rsidRDefault="00D55ECA" w:rsidP="00A4104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‌</w:t>
      </w:r>
      <w:r>
        <w:rPr>
          <w:rFonts w:ascii="??_GB2312" w:eastAsia="宋体" w:cs="??_GB2312"/>
          <w:color w:val="000000"/>
          <w:sz w:val="32"/>
          <w:szCs w:val="32"/>
          <w:shd w:val="clear" w:color="auto" w:fill="FFFFFF"/>
        </w:rPr>
        <w:t xml:space="preserve">     </w:t>
      </w: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‌</w:t>
      </w:r>
      <w:r w:rsidRPr="00A4104A">
        <w:rPr>
          <w:rFonts w:ascii="仿宋" w:eastAsia="仿宋" w:hAnsi="仿宋" w:cs="??_GB2312" w:hint="eastAsia"/>
          <w:b/>
          <w:color w:val="000000"/>
          <w:kern w:val="2"/>
          <w:sz w:val="32"/>
          <w:szCs w:val="32"/>
          <w:shd w:val="clear" w:color="auto" w:fill="FFFFFF"/>
        </w:rPr>
        <w:t>搞好公共服务</w:t>
      </w:r>
      <w:r w:rsidRPr="00A4104A">
        <w:rPr>
          <w:rFonts w:ascii="仿宋" w:eastAsia="仿宋" w:cs="??_GB2312"/>
          <w:b/>
          <w:color w:val="000000"/>
          <w:kern w:val="2"/>
          <w:sz w:val="32"/>
          <w:szCs w:val="32"/>
          <w:shd w:val="clear" w:color="auto" w:fill="FFFFFF"/>
        </w:rPr>
        <w:t>‌</w:t>
      </w:r>
      <w:r w:rsidRPr="00A4104A">
        <w:rPr>
          <w:rFonts w:ascii="仿宋" w:eastAsia="仿宋" w:hAnsi="仿宋" w:cs="??_GB2312" w:hint="eastAsia"/>
          <w:b/>
          <w:color w:val="000000"/>
          <w:kern w:val="2"/>
          <w:sz w:val="32"/>
          <w:szCs w:val="32"/>
          <w:shd w:val="clear" w:color="auto" w:fill="FFFFFF"/>
        </w:rPr>
        <w:t>：</w:t>
      </w:r>
      <w:r w:rsidRPr="00A4104A">
        <w:rPr>
          <w:rFonts w:ascii="仿宋" w:eastAsia="仿宋" w:hAnsi="仿宋" w:hint="eastAsia"/>
          <w:sz w:val="32"/>
          <w:szCs w:val="32"/>
        </w:rPr>
        <w:t>加强基础设施建设、农田水利建设和生态环境建设，发展农村社会公共事业和集体公益事业，组织引导农村劳动力转移和就业，鼓励和支持社会力量举办公益性机构和经济实体</w:t>
      </w:r>
      <w:r w:rsidRPr="00A4104A">
        <w:rPr>
          <w:rFonts w:eastAsia="仿宋"/>
          <w:sz w:val="32"/>
          <w:szCs w:val="32"/>
        </w:rPr>
        <w:t>‌</w:t>
      </w:r>
      <w:r w:rsidRPr="00A4104A">
        <w:rPr>
          <w:rFonts w:ascii="仿宋" w:eastAsia="仿宋" w:hAnsi="仿宋" w:hint="eastAsia"/>
          <w:sz w:val="32"/>
          <w:szCs w:val="32"/>
        </w:rPr>
        <w:t>。</w:t>
      </w:r>
    </w:p>
    <w:p w:rsidR="00D55ECA" w:rsidRPr="00A4104A" w:rsidRDefault="00D55ECA" w:rsidP="00A4104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‌</w:t>
      </w: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 xml:space="preserve">    </w:t>
      </w:r>
      <w:r w:rsidRPr="00A4104A">
        <w:rPr>
          <w:rFonts w:ascii="??_GB2312" w:eastAsia="Times New Roman" w:cs="??_GB2312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??_GB2312" w:eastAsia="宋体" w:cs="??_GB2312"/>
          <w:b/>
          <w:color w:val="000000"/>
          <w:sz w:val="32"/>
          <w:szCs w:val="32"/>
          <w:shd w:val="clear" w:color="auto" w:fill="FFFFFF"/>
        </w:rPr>
        <w:t xml:space="preserve"> </w:t>
      </w:r>
      <w:r w:rsidRPr="00A4104A">
        <w:rPr>
          <w:rFonts w:ascii="??_GB2312" w:eastAsia="Times New Roman" w:cs="??_GB2312"/>
          <w:b/>
          <w:color w:val="000000"/>
          <w:sz w:val="32"/>
          <w:szCs w:val="32"/>
          <w:shd w:val="clear" w:color="auto" w:fill="FFFFFF"/>
        </w:rPr>
        <w:t>维护社会稳定‌</w:t>
      </w: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：加强</w:t>
      </w:r>
      <w:r w:rsidRPr="00A4104A">
        <w:rPr>
          <w:rFonts w:ascii="仿宋" w:eastAsia="仿宋" w:hAnsi="仿宋" w:hint="eastAsia"/>
          <w:sz w:val="32"/>
          <w:szCs w:val="32"/>
        </w:rPr>
        <w:t>社会治安综合治理，协调平安建设工作，化解农村社会矛盾，维护社会秩序，增强法制宣传教育，保护经济组织和公民的合法权益</w:t>
      </w:r>
      <w:r w:rsidRPr="00A4104A">
        <w:rPr>
          <w:rFonts w:eastAsia="仿宋"/>
          <w:sz w:val="32"/>
          <w:szCs w:val="32"/>
        </w:rPr>
        <w:t>‌</w:t>
      </w:r>
      <w:r w:rsidRPr="00A4104A">
        <w:rPr>
          <w:rFonts w:ascii="仿宋" w:eastAsia="仿宋" w:hAnsi="仿宋" w:hint="eastAsia"/>
          <w:sz w:val="32"/>
          <w:szCs w:val="32"/>
        </w:rPr>
        <w:t>。</w:t>
      </w:r>
    </w:p>
    <w:p w:rsidR="00D55ECA" w:rsidRPr="00A4104A" w:rsidRDefault="00D55ECA" w:rsidP="00A4104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仿宋" w:eastAsia="仿宋" w:hAnsi="仿宋"/>
          <w:sz w:val="32"/>
          <w:szCs w:val="32"/>
        </w:rPr>
      </w:pP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‌</w:t>
      </w:r>
      <w:r>
        <w:rPr>
          <w:rFonts w:ascii="??_GB2312" w:eastAsia="宋体" w:cs="??_GB2312"/>
          <w:color w:val="000000"/>
          <w:sz w:val="32"/>
          <w:szCs w:val="32"/>
          <w:shd w:val="clear" w:color="auto" w:fill="FFFFFF"/>
        </w:rPr>
        <w:t xml:space="preserve">     </w:t>
      </w:r>
      <w:r w:rsidRPr="00A4104A">
        <w:rPr>
          <w:rFonts w:ascii="??_GB2312" w:eastAsia="Times New Roman" w:cs="??_GB2312"/>
          <w:b/>
          <w:color w:val="000000"/>
          <w:sz w:val="32"/>
          <w:szCs w:val="32"/>
          <w:shd w:val="clear" w:color="auto" w:fill="FFFFFF"/>
        </w:rPr>
        <w:t>财政资金管理</w:t>
      </w:r>
      <w:r w:rsidRPr="00A4104A"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‌：规范财政资金管理，</w:t>
      </w:r>
      <w:r w:rsidRPr="00A4104A">
        <w:rPr>
          <w:rFonts w:ascii="仿宋" w:eastAsia="仿宋" w:hAnsi="仿宋" w:hint="eastAsia"/>
          <w:sz w:val="32"/>
          <w:szCs w:val="32"/>
        </w:rPr>
        <w:t>强化财政支出绩效理念，提高财政资金使用效益</w:t>
      </w:r>
      <w:r w:rsidRPr="00A4104A">
        <w:rPr>
          <w:rFonts w:eastAsia="仿宋"/>
          <w:sz w:val="32"/>
          <w:szCs w:val="32"/>
        </w:rPr>
        <w:t>‌</w:t>
      </w:r>
      <w:r w:rsidRPr="00A4104A">
        <w:rPr>
          <w:rFonts w:ascii="仿宋" w:eastAsia="仿宋" w:hAnsi="仿宋" w:hint="eastAsia"/>
          <w:sz w:val="32"/>
          <w:szCs w:val="32"/>
        </w:rPr>
        <w:t>。</w:t>
      </w: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??_GB2312" w:eastAsia="宋体" w:cs="??_GB2312"/>
          <w:color w:val="000000"/>
          <w:sz w:val="32"/>
          <w:szCs w:val="32"/>
          <w:shd w:val="clear" w:color="auto" w:fill="FFFFFF"/>
        </w:rPr>
      </w:pPr>
      <w:r>
        <w:rPr>
          <w:rFonts w:ascii="??_GB2312" w:eastAsia="Times New Roman" w:cs="??_GB2312"/>
          <w:color w:val="000000"/>
          <w:sz w:val="32"/>
          <w:szCs w:val="32"/>
          <w:shd w:val="clear" w:color="auto" w:fill="FFFFFF"/>
        </w:rPr>
        <w:t>（四）绩效目标设定情况</w:t>
      </w:r>
    </w:p>
    <w:p w:rsidR="00D55ECA" w:rsidRPr="00A4104A" w:rsidRDefault="00D55ECA" w:rsidP="00F03061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ind w:firstLineChars="300" w:firstLine="31680"/>
        <w:rPr>
          <w:rFonts w:ascii="仿宋" w:eastAsia="仿宋" w:hAnsi="仿宋" w:cs="??_GB2312"/>
          <w:color w:val="000000"/>
          <w:sz w:val="32"/>
          <w:szCs w:val="32"/>
        </w:rPr>
      </w:pPr>
      <w:r w:rsidRPr="00A4104A">
        <w:rPr>
          <w:rFonts w:ascii="仿宋" w:eastAsia="仿宋" w:hAnsi="仿宋" w:hint="eastAsia"/>
          <w:sz w:val="32"/>
          <w:szCs w:val="32"/>
        </w:rPr>
        <w:t>①经济发展与重点工程；②深化改革与依法治乡；③社会治理与民生保障；④文化建设与生态保护；⑤从严治党与机关管理；⑥公众评估与内部评估</w:t>
      </w:r>
    </w:p>
    <w:p w:rsidR="00D55ECA" w:rsidRDefault="00D55ECA">
      <w:pPr>
        <w:snapToGrid w:val="0"/>
        <w:spacing w:line="520" w:lineRule="exac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二、部门整体支出管理及使用情况</w:t>
      </w:r>
    </w:p>
    <w:p w:rsidR="00D55ECA" w:rsidRPr="00A4104A" w:rsidRDefault="00D55ECA">
      <w:pPr>
        <w:pStyle w:val="ListParagraph1"/>
        <w:widowControl/>
        <w:spacing w:line="60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 w:cs="宋体" w:hint="eastAsia"/>
          <w:sz w:val="32"/>
          <w:szCs w:val="32"/>
        </w:rPr>
        <w:t>（一）部门预决算情况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1.</w:t>
      </w:r>
      <w:r w:rsidRPr="00A4104A">
        <w:rPr>
          <w:rFonts w:ascii="仿宋" w:eastAsia="仿宋" w:hAnsi="仿宋" w:hint="eastAsia"/>
          <w:sz w:val="32"/>
          <w:szCs w:val="32"/>
        </w:rPr>
        <w:t>部门预算情况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2024</w:t>
      </w:r>
      <w:r w:rsidRPr="00A4104A">
        <w:rPr>
          <w:rFonts w:ascii="仿宋" w:eastAsia="仿宋" w:hAnsi="仿宋" w:hint="eastAsia"/>
          <w:sz w:val="32"/>
          <w:szCs w:val="32"/>
        </w:rPr>
        <w:t>年年初预算安排收入</w:t>
      </w:r>
      <w:r w:rsidRPr="00A4104A">
        <w:rPr>
          <w:rFonts w:ascii="仿宋" w:eastAsia="仿宋" w:hAnsi="仿宋"/>
          <w:sz w:val="32"/>
          <w:szCs w:val="32"/>
        </w:rPr>
        <w:t>984.39</w:t>
      </w:r>
      <w:r w:rsidRPr="00A4104A">
        <w:rPr>
          <w:rFonts w:ascii="仿宋" w:eastAsia="仿宋" w:hAnsi="仿宋" w:hint="eastAsia"/>
          <w:sz w:val="32"/>
          <w:szCs w:val="32"/>
        </w:rPr>
        <w:t>万元，其中一般公共财政拨款</w:t>
      </w:r>
      <w:r w:rsidRPr="00A4104A">
        <w:rPr>
          <w:rFonts w:ascii="仿宋" w:eastAsia="仿宋" w:hAnsi="仿宋"/>
          <w:sz w:val="32"/>
          <w:szCs w:val="32"/>
        </w:rPr>
        <w:t>984.39</w:t>
      </w:r>
      <w:r w:rsidRPr="00A4104A">
        <w:rPr>
          <w:rFonts w:ascii="仿宋" w:eastAsia="仿宋" w:hAnsi="仿宋" w:hint="eastAsia"/>
          <w:sz w:val="32"/>
          <w:szCs w:val="32"/>
        </w:rPr>
        <w:t>万元；</w:t>
      </w:r>
      <w:r w:rsidRPr="00A4104A">
        <w:rPr>
          <w:rFonts w:ascii="仿宋" w:eastAsia="仿宋" w:hAnsi="仿宋"/>
          <w:sz w:val="32"/>
          <w:szCs w:val="32"/>
        </w:rPr>
        <w:t>2024</w:t>
      </w:r>
      <w:bookmarkStart w:id="0" w:name="_GoBack"/>
      <w:bookmarkEnd w:id="0"/>
      <w:r w:rsidRPr="00A4104A">
        <w:rPr>
          <w:rFonts w:ascii="仿宋" w:eastAsia="仿宋" w:hAnsi="仿宋" w:hint="eastAsia"/>
          <w:sz w:val="32"/>
          <w:szCs w:val="32"/>
        </w:rPr>
        <w:t>年年初预算安排支出</w:t>
      </w:r>
      <w:r w:rsidRPr="00A4104A">
        <w:rPr>
          <w:rFonts w:ascii="仿宋" w:eastAsia="仿宋" w:hAnsi="仿宋"/>
          <w:sz w:val="32"/>
          <w:szCs w:val="32"/>
        </w:rPr>
        <w:t>984.39</w:t>
      </w:r>
      <w:r w:rsidRPr="00A4104A">
        <w:rPr>
          <w:rFonts w:ascii="仿宋" w:eastAsia="仿宋" w:hAnsi="仿宋" w:hint="eastAsia"/>
          <w:sz w:val="32"/>
          <w:szCs w:val="32"/>
        </w:rPr>
        <w:t>万元，其中：基本支出</w:t>
      </w:r>
      <w:r w:rsidRPr="00A4104A">
        <w:rPr>
          <w:rFonts w:ascii="仿宋" w:eastAsia="仿宋" w:hAnsi="仿宋"/>
          <w:sz w:val="32"/>
          <w:szCs w:val="32"/>
        </w:rPr>
        <w:t>958.59</w:t>
      </w:r>
      <w:r w:rsidRPr="00A4104A">
        <w:rPr>
          <w:rFonts w:ascii="仿宋" w:eastAsia="仿宋" w:hAnsi="仿宋" w:hint="eastAsia"/>
          <w:sz w:val="32"/>
          <w:szCs w:val="32"/>
        </w:rPr>
        <w:t>万元，项目支出</w:t>
      </w:r>
      <w:r w:rsidRPr="00A4104A">
        <w:rPr>
          <w:rFonts w:ascii="仿宋" w:eastAsia="仿宋" w:hAnsi="仿宋"/>
          <w:sz w:val="32"/>
          <w:szCs w:val="32"/>
        </w:rPr>
        <w:t>25.8</w:t>
      </w:r>
      <w:r w:rsidRPr="00A4104A">
        <w:rPr>
          <w:rFonts w:ascii="仿宋" w:eastAsia="仿宋" w:hAnsi="仿宋" w:hint="eastAsia"/>
          <w:sz w:val="32"/>
          <w:szCs w:val="32"/>
        </w:rPr>
        <w:t>万元。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2.</w:t>
      </w:r>
      <w:r w:rsidRPr="00A4104A">
        <w:rPr>
          <w:rFonts w:ascii="仿宋" w:eastAsia="仿宋" w:hAnsi="仿宋" w:hint="eastAsia"/>
          <w:sz w:val="32"/>
          <w:szCs w:val="32"/>
        </w:rPr>
        <w:t>部门决算情况（含年中预算追加情况）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2024</w:t>
      </w:r>
      <w:r w:rsidRPr="00A4104A">
        <w:rPr>
          <w:rFonts w:ascii="仿宋" w:eastAsia="仿宋" w:hAnsi="仿宋" w:hint="eastAsia"/>
          <w:sz w:val="32"/>
          <w:szCs w:val="32"/>
        </w:rPr>
        <w:t>年决算总收入</w:t>
      </w:r>
      <w:r w:rsidRPr="00A4104A">
        <w:rPr>
          <w:rFonts w:ascii="仿宋" w:eastAsia="仿宋" w:hAnsi="仿宋"/>
          <w:sz w:val="32"/>
          <w:szCs w:val="32"/>
        </w:rPr>
        <w:t>2341.2</w:t>
      </w:r>
      <w:r w:rsidRPr="00A4104A">
        <w:rPr>
          <w:rFonts w:ascii="仿宋" w:eastAsia="仿宋" w:hAnsi="仿宋" w:hint="eastAsia"/>
          <w:sz w:val="32"/>
          <w:szCs w:val="32"/>
        </w:rPr>
        <w:t>万元，较预算增加</w:t>
      </w:r>
      <w:r w:rsidRPr="00A4104A">
        <w:rPr>
          <w:rFonts w:ascii="仿宋" w:eastAsia="仿宋" w:hAnsi="仿宋"/>
          <w:sz w:val="32"/>
          <w:szCs w:val="32"/>
        </w:rPr>
        <w:t>1356.81</w:t>
      </w:r>
      <w:r w:rsidRPr="00A4104A">
        <w:rPr>
          <w:rFonts w:ascii="仿宋" w:eastAsia="仿宋" w:hAnsi="仿宋" w:hint="eastAsia"/>
          <w:sz w:val="32"/>
          <w:szCs w:val="32"/>
        </w:rPr>
        <w:t>万元，总支出</w:t>
      </w:r>
      <w:r w:rsidRPr="00A4104A">
        <w:rPr>
          <w:rFonts w:ascii="仿宋" w:eastAsia="仿宋" w:hAnsi="仿宋"/>
          <w:sz w:val="32"/>
          <w:szCs w:val="32"/>
        </w:rPr>
        <w:t>2341.2</w:t>
      </w:r>
      <w:r w:rsidRPr="00A4104A">
        <w:rPr>
          <w:rFonts w:ascii="仿宋" w:eastAsia="仿宋" w:hAnsi="仿宋" w:hint="eastAsia"/>
          <w:sz w:val="32"/>
          <w:szCs w:val="32"/>
        </w:rPr>
        <w:t>万元，其中：基本支出</w:t>
      </w:r>
      <w:r w:rsidRPr="00A4104A">
        <w:rPr>
          <w:rFonts w:ascii="仿宋" w:eastAsia="仿宋" w:hAnsi="仿宋"/>
          <w:sz w:val="32"/>
          <w:szCs w:val="32"/>
        </w:rPr>
        <w:t>2311.2</w:t>
      </w:r>
      <w:r w:rsidRPr="00A4104A">
        <w:rPr>
          <w:rFonts w:ascii="仿宋" w:eastAsia="仿宋" w:hAnsi="仿宋" w:hint="eastAsia"/>
          <w:sz w:val="32"/>
          <w:szCs w:val="32"/>
        </w:rPr>
        <w:t>万元，占总支出的</w:t>
      </w:r>
      <w:r w:rsidRPr="00A4104A">
        <w:rPr>
          <w:rFonts w:ascii="仿宋" w:eastAsia="仿宋" w:hAnsi="仿宋"/>
          <w:sz w:val="32"/>
          <w:szCs w:val="32"/>
        </w:rPr>
        <w:t>98.72</w:t>
      </w:r>
      <w:r w:rsidRPr="00A4104A">
        <w:rPr>
          <w:rFonts w:ascii="仿宋" w:eastAsia="仿宋" w:hAnsi="仿宋" w:hint="eastAsia"/>
          <w:sz w:val="32"/>
          <w:szCs w:val="32"/>
        </w:rPr>
        <w:t>％；项目支出</w:t>
      </w:r>
      <w:r w:rsidRPr="00A4104A">
        <w:rPr>
          <w:rFonts w:ascii="仿宋" w:eastAsia="仿宋" w:hAnsi="仿宋"/>
          <w:sz w:val="32"/>
          <w:szCs w:val="32"/>
        </w:rPr>
        <w:t>30</w:t>
      </w:r>
      <w:r w:rsidRPr="00A4104A">
        <w:rPr>
          <w:rFonts w:ascii="仿宋" w:eastAsia="仿宋" w:hAnsi="仿宋" w:hint="eastAsia"/>
          <w:sz w:val="32"/>
          <w:szCs w:val="32"/>
        </w:rPr>
        <w:t>万元，占总支出的</w:t>
      </w:r>
      <w:r w:rsidRPr="00A4104A">
        <w:rPr>
          <w:rFonts w:ascii="仿宋" w:eastAsia="仿宋" w:hAnsi="仿宋"/>
          <w:sz w:val="32"/>
          <w:szCs w:val="32"/>
        </w:rPr>
        <w:t>1.28</w:t>
      </w:r>
      <w:r w:rsidRPr="00A4104A">
        <w:rPr>
          <w:rFonts w:ascii="仿宋" w:eastAsia="仿宋" w:hAnsi="仿宋" w:hint="eastAsia"/>
          <w:sz w:val="32"/>
          <w:szCs w:val="32"/>
        </w:rPr>
        <w:t>％。差异产生的主要原因是上级部门预算调整、人员增加、经费增加、村基础设施项目经费增加。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 w:cs="宋体" w:hint="eastAsia"/>
          <w:sz w:val="32"/>
          <w:szCs w:val="32"/>
        </w:rPr>
        <w:t>（二）部门预算执行情况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1.</w:t>
      </w:r>
      <w:r w:rsidRPr="00A4104A">
        <w:rPr>
          <w:rFonts w:ascii="仿宋" w:eastAsia="仿宋" w:hAnsi="仿宋" w:hint="eastAsia"/>
          <w:sz w:val="32"/>
          <w:szCs w:val="32"/>
        </w:rPr>
        <w:t>“三公”经费执行情况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2024</w:t>
      </w:r>
      <w:r w:rsidRPr="00A4104A">
        <w:rPr>
          <w:rFonts w:ascii="仿宋" w:eastAsia="仿宋" w:hAnsi="仿宋" w:hint="eastAsia"/>
          <w:sz w:val="32"/>
          <w:szCs w:val="32"/>
        </w:rPr>
        <w:t>年</w:t>
      </w:r>
      <w:r w:rsidRPr="00A4104A">
        <w:rPr>
          <w:rFonts w:ascii="仿宋" w:eastAsia="仿宋" w:hAnsi="仿宋"/>
          <w:sz w:val="32"/>
          <w:szCs w:val="32"/>
        </w:rPr>
        <w:t>“</w:t>
      </w:r>
      <w:r w:rsidRPr="00A4104A">
        <w:rPr>
          <w:rFonts w:ascii="仿宋" w:eastAsia="仿宋" w:hAnsi="仿宋" w:hint="eastAsia"/>
          <w:sz w:val="32"/>
          <w:szCs w:val="32"/>
        </w:rPr>
        <w:t>三公”经费预算数</w:t>
      </w:r>
      <w:r w:rsidRPr="00A4104A">
        <w:rPr>
          <w:rFonts w:ascii="仿宋" w:eastAsia="仿宋" w:hAnsi="仿宋"/>
          <w:sz w:val="32"/>
          <w:szCs w:val="32"/>
        </w:rPr>
        <w:t>3</w:t>
      </w:r>
      <w:r w:rsidRPr="00A4104A">
        <w:rPr>
          <w:rFonts w:ascii="仿宋" w:eastAsia="仿宋" w:hAnsi="仿宋" w:hint="eastAsia"/>
          <w:sz w:val="32"/>
          <w:szCs w:val="32"/>
        </w:rPr>
        <w:t>万元，其中：因公出国（境）费</w:t>
      </w:r>
      <w:r w:rsidRPr="00A4104A">
        <w:rPr>
          <w:rFonts w:ascii="仿宋" w:eastAsia="仿宋" w:hAnsi="仿宋"/>
          <w:sz w:val="32"/>
          <w:szCs w:val="32"/>
        </w:rPr>
        <w:t>0</w:t>
      </w:r>
      <w:r w:rsidRPr="00A4104A">
        <w:rPr>
          <w:rFonts w:ascii="仿宋" w:eastAsia="仿宋" w:hAnsi="仿宋" w:hint="eastAsia"/>
          <w:sz w:val="32"/>
          <w:szCs w:val="32"/>
        </w:rPr>
        <w:t>万元，公务用车购置及运行维护费</w:t>
      </w:r>
      <w:r w:rsidRPr="00A4104A">
        <w:rPr>
          <w:rFonts w:ascii="仿宋" w:eastAsia="仿宋" w:hAnsi="仿宋"/>
          <w:sz w:val="32"/>
          <w:szCs w:val="32"/>
        </w:rPr>
        <w:t>2</w:t>
      </w:r>
      <w:r w:rsidRPr="00A4104A">
        <w:rPr>
          <w:rFonts w:ascii="仿宋" w:eastAsia="仿宋" w:hAnsi="仿宋" w:hint="eastAsia"/>
          <w:sz w:val="32"/>
          <w:szCs w:val="32"/>
        </w:rPr>
        <w:t>万元，公务接待费</w:t>
      </w:r>
      <w:r w:rsidRPr="00A4104A">
        <w:rPr>
          <w:rFonts w:ascii="仿宋" w:eastAsia="仿宋" w:hAnsi="仿宋"/>
          <w:sz w:val="32"/>
          <w:szCs w:val="32"/>
        </w:rPr>
        <w:t>0</w:t>
      </w:r>
      <w:r w:rsidRPr="00A4104A">
        <w:rPr>
          <w:rFonts w:ascii="仿宋" w:eastAsia="仿宋" w:hAnsi="仿宋" w:hint="eastAsia"/>
          <w:sz w:val="32"/>
          <w:szCs w:val="32"/>
        </w:rPr>
        <w:t>万元。</w:t>
      </w:r>
      <w:r w:rsidRPr="00A4104A">
        <w:rPr>
          <w:rFonts w:ascii="仿宋" w:eastAsia="仿宋" w:hAnsi="仿宋"/>
          <w:sz w:val="32"/>
          <w:szCs w:val="32"/>
        </w:rPr>
        <w:t>“</w:t>
      </w:r>
      <w:r w:rsidRPr="00A4104A">
        <w:rPr>
          <w:rFonts w:ascii="仿宋" w:eastAsia="仿宋" w:hAnsi="仿宋" w:hint="eastAsia"/>
          <w:sz w:val="32"/>
          <w:szCs w:val="32"/>
        </w:rPr>
        <w:t>三公”经费决算数</w:t>
      </w:r>
      <w:r w:rsidRPr="00A4104A">
        <w:rPr>
          <w:rFonts w:ascii="仿宋" w:eastAsia="仿宋" w:hAnsi="仿宋"/>
          <w:sz w:val="32"/>
          <w:szCs w:val="32"/>
        </w:rPr>
        <w:t>2</w:t>
      </w:r>
      <w:r w:rsidRPr="00A4104A">
        <w:rPr>
          <w:rFonts w:ascii="仿宋" w:eastAsia="仿宋" w:hAnsi="仿宋" w:hint="eastAsia"/>
          <w:sz w:val="32"/>
          <w:szCs w:val="32"/>
        </w:rPr>
        <w:t>元，其中：因公出国（境）费</w:t>
      </w:r>
      <w:r w:rsidRPr="00A4104A">
        <w:rPr>
          <w:rFonts w:ascii="仿宋" w:eastAsia="仿宋" w:hAnsi="仿宋"/>
          <w:sz w:val="32"/>
          <w:szCs w:val="32"/>
        </w:rPr>
        <w:t>0</w:t>
      </w:r>
      <w:r w:rsidRPr="00A4104A">
        <w:rPr>
          <w:rFonts w:ascii="仿宋" w:eastAsia="仿宋" w:hAnsi="仿宋" w:hint="eastAsia"/>
          <w:sz w:val="32"/>
          <w:szCs w:val="32"/>
        </w:rPr>
        <w:t>万元，公务用车运行维护费</w:t>
      </w:r>
      <w:r w:rsidRPr="00A4104A">
        <w:rPr>
          <w:rFonts w:ascii="仿宋" w:eastAsia="仿宋" w:hAnsi="仿宋"/>
          <w:sz w:val="32"/>
          <w:szCs w:val="32"/>
        </w:rPr>
        <w:t>2</w:t>
      </w:r>
      <w:r w:rsidRPr="00A4104A">
        <w:rPr>
          <w:rFonts w:ascii="仿宋" w:eastAsia="仿宋" w:hAnsi="仿宋" w:hint="eastAsia"/>
          <w:sz w:val="32"/>
          <w:szCs w:val="32"/>
        </w:rPr>
        <w:t>万元，公务接待费</w:t>
      </w:r>
      <w:r w:rsidRPr="00A4104A">
        <w:rPr>
          <w:rFonts w:ascii="仿宋" w:eastAsia="仿宋" w:hAnsi="仿宋"/>
          <w:sz w:val="32"/>
          <w:szCs w:val="32"/>
        </w:rPr>
        <w:t>0</w:t>
      </w:r>
      <w:r w:rsidRPr="00A4104A">
        <w:rPr>
          <w:rFonts w:ascii="仿宋" w:eastAsia="仿宋" w:hAnsi="仿宋" w:hint="eastAsia"/>
          <w:sz w:val="32"/>
          <w:szCs w:val="32"/>
        </w:rPr>
        <w:t>万元。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2.</w:t>
      </w:r>
      <w:r w:rsidRPr="00A4104A">
        <w:rPr>
          <w:rFonts w:ascii="仿宋" w:eastAsia="仿宋" w:hAnsi="仿宋" w:hint="eastAsia"/>
          <w:sz w:val="32"/>
          <w:szCs w:val="32"/>
        </w:rPr>
        <w:t>政府采购执行情况</w:t>
      </w:r>
    </w:p>
    <w:p w:rsidR="00D55ECA" w:rsidRPr="00A4104A" w:rsidRDefault="00D55ECA" w:rsidP="00F03061">
      <w:pPr>
        <w:spacing w:line="600" w:lineRule="exact"/>
        <w:ind w:firstLineChars="200" w:firstLine="31680"/>
        <w:rPr>
          <w:rFonts w:ascii="仿宋" w:eastAsia="仿宋" w:hAnsi="仿宋" w:cs="??_GB2312"/>
          <w:color w:val="000000"/>
          <w:sz w:val="32"/>
          <w:szCs w:val="32"/>
        </w:rPr>
      </w:pPr>
      <w:r w:rsidRPr="00A4104A">
        <w:rPr>
          <w:rFonts w:ascii="仿宋" w:eastAsia="仿宋" w:hAnsi="仿宋"/>
          <w:sz w:val="32"/>
          <w:szCs w:val="32"/>
        </w:rPr>
        <w:t>2024</w:t>
      </w:r>
      <w:r w:rsidRPr="00A4104A">
        <w:rPr>
          <w:rFonts w:ascii="仿宋" w:eastAsia="仿宋" w:hAnsi="仿宋" w:hint="eastAsia"/>
          <w:sz w:val="32"/>
          <w:szCs w:val="32"/>
        </w:rPr>
        <w:t>年度政府采购支出</w:t>
      </w:r>
      <w:r w:rsidRPr="00A4104A">
        <w:rPr>
          <w:rFonts w:ascii="仿宋" w:eastAsia="仿宋" w:hAnsi="仿宋"/>
          <w:sz w:val="32"/>
          <w:szCs w:val="32"/>
        </w:rPr>
        <w:t>430</w:t>
      </w:r>
      <w:r w:rsidRPr="00A4104A">
        <w:rPr>
          <w:rFonts w:ascii="仿宋" w:eastAsia="仿宋" w:hAnsi="仿宋" w:hint="eastAsia"/>
          <w:sz w:val="32"/>
          <w:szCs w:val="32"/>
        </w:rPr>
        <w:t>万元，其中：货物</w:t>
      </w:r>
      <w:r w:rsidRPr="00A4104A">
        <w:rPr>
          <w:rFonts w:ascii="仿宋" w:eastAsia="仿宋" w:hAnsi="仿宋"/>
          <w:sz w:val="32"/>
          <w:szCs w:val="32"/>
        </w:rPr>
        <w:t>248.7</w:t>
      </w:r>
      <w:r w:rsidRPr="00A4104A">
        <w:rPr>
          <w:rFonts w:ascii="仿宋" w:eastAsia="仿宋" w:hAnsi="仿宋" w:hint="eastAsia"/>
          <w:sz w:val="32"/>
          <w:szCs w:val="32"/>
        </w:rPr>
        <w:t>元，工程</w:t>
      </w:r>
      <w:r w:rsidRPr="00A4104A">
        <w:rPr>
          <w:rFonts w:ascii="仿宋" w:eastAsia="仿宋" w:hAnsi="仿宋"/>
          <w:sz w:val="32"/>
          <w:szCs w:val="32"/>
        </w:rPr>
        <w:t>181.3</w:t>
      </w:r>
      <w:r w:rsidRPr="00A4104A">
        <w:rPr>
          <w:rFonts w:ascii="仿宋" w:eastAsia="仿宋" w:hAnsi="仿宋" w:hint="eastAsia"/>
          <w:sz w:val="32"/>
          <w:szCs w:val="32"/>
        </w:rPr>
        <w:t>万元，服务</w:t>
      </w:r>
      <w:r w:rsidRPr="00A4104A">
        <w:rPr>
          <w:rFonts w:ascii="仿宋" w:eastAsia="仿宋" w:hAnsi="仿宋"/>
          <w:sz w:val="32"/>
          <w:szCs w:val="32"/>
        </w:rPr>
        <w:t>0</w:t>
      </w:r>
      <w:r w:rsidRPr="00A4104A">
        <w:rPr>
          <w:rFonts w:ascii="仿宋" w:eastAsia="仿宋" w:hAnsi="仿宋" w:hint="eastAsia"/>
          <w:sz w:val="32"/>
          <w:szCs w:val="32"/>
        </w:rPr>
        <w:t>万元。</w:t>
      </w:r>
    </w:p>
    <w:p w:rsidR="00D55ECA" w:rsidRDefault="00D55ECA">
      <w:pPr>
        <w:pStyle w:val="NormalWeb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政府性基金预算支出情况</w:t>
      </w:r>
    </w:p>
    <w:p w:rsidR="00D55ECA" w:rsidRPr="00A4104A" w:rsidRDefault="00D55ECA" w:rsidP="004A6D69">
      <w:pPr>
        <w:pStyle w:val="ListParagraph1"/>
        <w:widowControl/>
        <w:adjustRightInd w:val="0"/>
        <w:snapToGrid w:val="0"/>
        <w:spacing w:line="360" w:lineRule="auto"/>
        <w:ind w:firstLine="31680"/>
        <w:jc w:val="left"/>
        <w:rPr>
          <w:rFonts w:ascii="仿宋" w:eastAsia="仿宋" w:hAnsi="仿宋"/>
          <w:sz w:val="32"/>
          <w:szCs w:val="32"/>
        </w:rPr>
      </w:pPr>
      <w:r w:rsidRPr="00A4104A">
        <w:rPr>
          <w:rFonts w:ascii="仿宋" w:eastAsia="仿宋" w:hAnsi="仿宋" w:hint="eastAsia"/>
          <w:sz w:val="32"/>
          <w:szCs w:val="32"/>
        </w:rPr>
        <w:t>彩票公益金安排的支出年初预算数为</w:t>
      </w:r>
      <w:r w:rsidRPr="00A4104A">
        <w:rPr>
          <w:rFonts w:ascii="仿宋" w:eastAsia="仿宋" w:hAnsi="仿宋"/>
          <w:sz w:val="32"/>
          <w:szCs w:val="32"/>
        </w:rPr>
        <w:t>0</w:t>
      </w:r>
      <w:r w:rsidRPr="00A4104A">
        <w:rPr>
          <w:rFonts w:ascii="仿宋" w:eastAsia="仿宋" w:hAnsi="仿宋" w:hint="eastAsia"/>
          <w:sz w:val="32"/>
          <w:szCs w:val="32"/>
        </w:rPr>
        <w:t>万元，全年预算数</w:t>
      </w:r>
      <w:r w:rsidRPr="00A4104A">
        <w:rPr>
          <w:rFonts w:ascii="仿宋" w:eastAsia="仿宋" w:hAnsi="仿宋"/>
          <w:sz w:val="32"/>
          <w:szCs w:val="32"/>
        </w:rPr>
        <w:t>145.9</w:t>
      </w:r>
      <w:r w:rsidRPr="00A4104A">
        <w:rPr>
          <w:rFonts w:ascii="仿宋" w:eastAsia="仿宋" w:hAnsi="仿宋" w:hint="eastAsia"/>
          <w:sz w:val="32"/>
          <w:szCs w:val="32"/>
        </w:rPr>
        <w:t>万元，全年决算数</w:t>
      </w:r>
      <w:r w:rsidRPr="00A4104A">
        <w:rPr>
          <w:rFonts w:ascii="仿宋" w:eastAsia="仿宋" w:hAnsi="仿宋"/>
          <w:sz w:val="32"/>
          <w:szCs w:val="32"/>
        </w:rPr>
        <w:t>145.9</w:t>
      </w:r>
      <w:r w:rsidRPr="00A4104A">
        <w:rPr>
          <w:rFonts w:ascii="仿宋" w:eastAsia="仿宋" w:hAnsi="仿宋" w:hint="eastAsia"/>
          <w:sz w:val="32"/>
          <w:szCs w:val="32"/>
        </w:rPr>
        <w:t>万元。</w:t>
      </w:r>
    </w:p>
    <w:p w:rsidR="00D55ECA" w:rsidRDefault="00D55ECA">
      <w:pPr>
        <w:pStyle w:val="NormalWeb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国有资本经营预算支出情况</w:t>
      </w:r>
    </w:p>
    <w:p w:rsidR="00D55ECA" w:rsidRDefault="00D55ECA" w:rsidP="00F03061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t>无</w:t>
      </w:r>
    </w:p>
    <w:p w:rsidR="00D55ECA" w:rsidRDefault="00D55ECA">
      <w:pPr>
        <w:pStyle w:val="NormalWeb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社会保险基金预算支出情况</w:t>
      </w:r>
    </w:p>
    <w:p w:rsidR="00D55ECA" w:rsidRDefault="00D55ECA" w:rsidP="00F03061">
      <w:pPr>
        <w:pStyle w:val="ListParagraph1"/>
        <w:widowControl/>
        <w:spacing w:line="560" w:lineRule="exact"/>
        <w:ind w:firstLine="31680"/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kern w:val="0"/>
          <w:sz w:val="32"/>
          <w:szCs w:val="32"/>
        </w:rPr>
        <w:t>无</w:t>
      </w: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六、部门整体支出绩效情况</w:t>
      </w:r>
    </w:p>
    <w:p w:rsidR="00D55ECA" w:rsidRPr="00A4104A" w:rsidRDefault="00D55ECA" w:rsidP="004A6D69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楷体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楷体_GB2312" w:hint="eastAsia"/>
          <w:color w:val="000000"/>
          <w:sz w:val="32"/>
          <w:szCs w:val="32"/>
          <w:shd w:val="clear" w:color="auto" w:fill="FFFFFF"/>
        </w:rPr>
        <w:t>（一）综合评价结论</w:t>
      </w:r>
    </w:p>
    <w:p w:rsidR="00D55ECA" w:rsidRPr="00A4104A" w:rsidRDefault="00D55ECA" w:rsidP="004A6D69">
      <w:pPr>
        <w:adjustRightInd w:val="0"/>
        <w:snapToGrid w:val="0"/>
        <w:spacing w:line="360" w:lineRule="auto"/>
        <w:ind w:firstLineChars="300" w:firstLine="31680"/>
        <w:jc w:val="left"/>
        <w:rPr>
          <w:rFonts w:ascii="仿宋" w:eastAsia="仿宋" w:hAnsi="仿宋" w:cs="楷体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hint="eastAsia"/>
          <w:sz w:val="32"/>
          <w:szCs w:val="32"/>
        </w:rPr>
        <w:t>我镇对部门整体支出绩效开展了自评，并在中国城步政府门户网站公开了绩效评价报告。绩效评价结果显示，我镇完成</w:t>
      </w:r>
      <w:r w:rsidRPr="00A4104A">
        <w:rPr>
          <w:rFonts w:ascii="仿宋" w:eastAsia="仿宋" w:hAnsi="仿宋"/>
          <w:sz w:val="32"/>
          <w:szCs w:val="32"/>
        </w:rPr>
        <w:t>2024</w:t>
      </w:r>
      <w:r w:rsidRPr="00A4104A">
        <w:rPr>
          <w:rFonts w:ascii="仿宋" w:eastAsia="仿宋" w:hAnsi="仿宋" w:hint="eastAsia"/>
          <w:sz w:val="32"/>
          <w:szCs w:val="32"/>
        </w:rPr>
        <w:t>年度绩效目标，自评分</w:t>
      </w:r>
      <w:r w:rsidRPr="00A4104A">
        <w:rPr>
          <w:rFonts w:ascii="仿宋" w:eastAsia="仿宋" w:hAnsi="仿宋"/>
          <w:sz w:val="32"/>
          <w:szCs w:val="32"/>
        </w:rPr>
        <w:t>97</w:t>
      </w:r>
      <w:r w:rsidRPr="00A4104A">
        <w:rPr>
          <w:rFonts w:ascii="仿宋" w:eastAsia="仿宋" w:hAnsi="仿宋" w:hint="eastAsia"/>
          <w:sz w:val="32"/>
          <w:szCs w:val="32"/>
        </w:rPr>
        <w:t>分。</w:t>
      </w:r>
    </w:p>
    <w:p w:rsidR="00D55ECA" w:rsidRPr="00A4104A" w:rsidRDefault="00D55ECA" w:rsidP="004A6D69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31680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楷体_GB2312" w:hint="eastAsia"/>
          <w:color w:val="000000"/>
          <w:sz w:val="32"/>
          <w:szCs w:val="32"/>
          <w:shd w:val="clear" w:color="auto" w:fill="FFFFFF"/>
        </w:rPr>
        <w:t>（二）评价指标分析</w:t>
      </w:r>
      <w:r w:rsidRPr="00A4104A">
        <w:rPr>
          <w:rFonts w:ascii="仿宋" w:eastAsia="仿宋" w:hAnsi="仿宋" w:cs="楷体_GB2312"/>
          <w:color w:val="000000"/>
          <w:sz w:val="32"/>
          <w:szCs w:val="32"/>
          <w:shd w:val="clear" w:color="auto" w:fill="FFFFFF"/>
        </w:rPr>
        <w:t xml:space="preserve"> </w:t>
      </w:r>
    </w:p>
    <w:p w:rsidR="00D55ECA" w:rsidRPr="00A4104A" w:rsidRDefault="00D55ECA" w:rsidP="004A6D69">
      <w:pPr>
        <w:adjustRightInd w:val="0"/>
        <w:snapToGrid w:val="0"/>
        <w:spacing w:line="360" w:lineRule="auto"/>
        <w:ind w:firstLineChars="300" w:firstLine="3168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A4104A">
        <w:rPr>
          <w:rFonts w:ascii="仿宋" w:eastAsia="仿宋" w:hAnsi="仿宋" w:cs="Arial"/>
          <w:color w:val="333333"/>
          <w:kern w:val="0"/>
          <w:sz w:val="32"/>
          <w:szCs w:val="32"/>
        </w:rPr>
        <w:t>2024</w:t>
      </w:r>
      <w:r w:rsidRPr="00A4104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年围绕部门职责、行业发展规划，以预算资金管理为主线，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设定整体绩效目标，加强预算配置、执行、管理和资产管理、认真履行职责、提高履职效益</w:t>
      </w:r>
      <w:r w:rsidRPr="00A4104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，部门支出满足了各项工作正常开展，完成了各项计划和任务。</w:t>
      </w: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七、存在的问题及原因分析</w:t>
      </w:r>
    </w:p>
    <w:p w:rsidR="00D55ECA" w:rsidRPr="00A4104A" w:rsidRDefault="00D55ECA" w:rsidP="00E557A4">
      <w:pPr>
        <w:pStyle w:val="NormalWeb"/>
        <w:widowControl/>
        <w:spacing w:beforeAutospacing="0" w:afterAutospacing="0" w:line="240" w:lineRule="atLeast"/>
        <w:rPr>
          <w:rFonts w:ascii="仿宋" w:eastAsia="仿宋" w:hAnsi="仿宋" w:cs="楷体_GB2312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 xml:space="preserve">　　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（</w:t>
      </w:r>
      <w:r w:rsidRPr="00A4104A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1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）财政收入单一，社会发展资金所需支出压力大，预算勉强保持政府正常运转，收支矛盾突出导致年初预算偏差过大。</w:t>
      </w:r>
    </w:p>
    <w:p w:rsidR="00D55ECA" w:rsidRPr="00A4104A" w:rsidRDefault="00D55ECA" w:rsidP="00E557A4">
      <w:pPr>
        <w:pStyle w:val="NormalWeb"/>
        <w:widowControl/>
        <w:spacing w:beforeAutospacing="0" w:afterAutospacing="0" w:line="240" w:lineRule="atLeas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楷体_GB2312" w:hint="eastAsia"/>
          <w:color w:val="000000"/>
          <w:sz w:val="32"/>
          <w:szCs w:val="32"/>
          <w:shd w:val="clear" w:color="auto" w:fill="FFFFFF"/>
        </w:rPr>
        <w:t xml:space="preserve">　　（</w:t>
      </w:r>
      <w:r w:rsidRPr="00A4104A">
        <w:rPr>
          <w:rFonts w:ascii="仿宋" w:eastAsia="仿宋" w:hAnsi="仿宋" w:cs="楷体_GB2312"/>
          <w:color w:val="000000"/>
          <w:sz w:val="32"/>
          <w:szCs w:val="32"/>
          <w:shd w:val="clear" w:color="auto" w:fill="FFFFFF"/>
        </w:rPr>
        <w:t>2</w:t>
      </w:r>
      <w:r w:rsidRPr="00A4104A">
        <w:rPr>
          <w:rFonts w:ascii="仿宋" w:eastAsia="仿宋" w:hAnsi="仿宋" w:cs="楷体_GB2312" w:hint="eastAsia"/>
          <w:color w:val="000000"/>
          <w:sz w:val="32"/>
          <w:szCs w:val="32"/>
          <w:shd w:val="clear" w:color="auto" w:fill="FFFFFF"/>
        </w:rPr>
        <w:t>）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财政预算使用不够及时，资金拨付不够及时，资金使用管理需进一步加强，原因是年初预算公用部分预算不足，需年中追加预算以及通过争取上级资金进行弥补，影响了预算收支的准确性。</w:t>
      </w:r>
    </w:p>
    <w:p w:rsidR="00D55ECA" w:rsidRPr="00A4104A" w:rsidRDefault="00D55ECA" w:rsidP="00E557A4">
      <w:pPr>
        <w:pStyle w:val="NormalWeb"/>
        <w:widowControl/>
        <w:spacing w:beforeAutospacing="0" w:afterAutospacing="0" w:line="240" w:lineRule="atLeas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　　（</w:t>
      </w:r>
      <w:r w:rsidRPr="00A4104A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3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）财政管理还不很规范，财经纪律还有待进一步加强。</w:t>
      </w: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八、下一步改进措施</w:t>
      </w:r>
    </w:p>
    <w:p w:rsidR="00D55ECA" w:rsidRPr="00A4104A" w:rsidRDefault="00D55ECA" w:rsidP="00E557A4">
      <w:pPr>
        <w:pStyle w:val="NormalWeb"/>
        <w:widowControl/>
        <w:spacing w:beforeLines="100" w:beforeAutospacing="0" w:afterLines="100" w:afterAutospacing="0" w:line="240" w:lineRule="atLeas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FFFFF"/>
        </w:rPr>
        <w:t xml:space="preserve">　</w:t>
      </w:r>
      <w:r>
        <w:rPr>
          <w:rFonts w:ascii="宋体" w:eastAsia="宋体" w:hAnsi="宋体" w:cs="宋体"/>
          <w:color w:val="000000"/>
          <w:szCs w:val="24"/>
          <w:shd w:val="clear" w:color="auto" w:fill="FFFFFF"/>
        </w:rPr>
        <w:t xml:space="preserve"> </w:t>
      </w:r>
      <w:r w:rsidRPr="00E557A4">
        <w:rPr>
          <w:rFonts w:ascii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（</w:t>
      </w:r>
      <w:r w:rsidRPr="00A4104A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1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）加强绩效制度建设。完善绩效管理和评价制度，加强预算编进的前瞻性，编制预算时考虑本单位的发展规划科学、合理地编制预算草案。</w:t>
      </w:r>
    </w:p>
    <w:p w:rsidR="00D55ECA" w:rsidRPr="00A4104A" w:rsidRDefault="00D55ECA" w:rsidP="00E557A4">
      <w:pPr>
        <w:pStyle w:val="NormalWeb"/>
        <w:widowControl/>
        <w:spacing w:beforeLines="100" w:beforeAutospacing="0" w:afterLines="100" w:afterAutospacing="0" w:line="240" w:lineRule="atLeas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　　（</w:t>
      </w:r>
      <w:r w:rsidRPr="00A4104A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2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）强化绩效目标管理。提高资金的使用的合理性和科学性。严格按照法律法规执行预算。</w:t>
      </w:r>
    </w:p>
    <w:p w:rsidR="00D55ECA" w:rsidRPr="00A4104A" w:rsidRDefault="00D55ECA" w:rsidP="00E557A4">
      <w:pPr>
        <w:pStyle w:val="NormalWeb"/>
        <w:widowControl/>
        <w:spacing w:beforeLines="100" w:beforeAutospacing="0" w:afterLines="100" w:afterAutospacing="0" w:line="240" w:lineRule="atLeas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　　（</w:t>
      </w:r>
      <w:r w:rsidRPr="00A4104A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3</w:t>
      </w:r>
      <w:r w:rsidRPr="00A4104A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）加强监督。加强项目事前、事中、事后监督管理，提升资金的使用效率。</w:t>
      </w:r>
    </w:p>
    <w:p w:rsidR="00D55ECA" w:rsidRDefault="00D55ECA">
      <w:pPr>
        <w:pStyle w:val="NormalWeb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九、其他需要说明的情况</w:t>
      </w:r>
    </w:p>
    <w:p w:rsidR="00D55ECA" w:rsidRPr="00E557A4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Cs w:val="24"/>
        </w:rPr>
        <w:t xml:space="preserve">      </w:t>
      </w:r>
      <w:r w:rsidRPr="00E557A4">
        <w:rPr>
          <w:rFonts w:ascii="Calibri" w:hAnsi="Calibri" w:cs="Calibri" w:hint="eastAsia"/>
          <w:color w:val="000000"/>
          <w:sz w:val="32"/>
          <w:szCs w:val="32"/>
        </w:rPr>
        <w:t>无</w:t>
      </w: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  <w:szCs w:val="24"/>
        </w:rPr>
      </w:pPr>
    </w:p>
    <w:p w:rsidR="00D55ECA" w:rsidRDefault="00D55ECA">
      <w:pPr>
        <w:pStyle w:val="NormalWeb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</w:p>
    <w:p w:rsidR="00D55ECA" w:rsidRDefault="00D55ECA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sectPr w:rsidR="00D5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5190"/>
    <w:multiLevelType w:val="multilevel"/>
    <w:tmpl w:val="1E82519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rFonts w:cs="Times New Roman"/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rFonts w:cs="Times New Roman"/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rFonts w:cs="Times New Roman"/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rFonts w:cs="Times New Roman"/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rFonts w:cs="Times New Roman"/>
        <w:sz w:val="24"/>
        <w:szCs w:val="24"/>
      </w:rPr>
    </w:lvl>
  </w:abstractNum>
  <w:abstractNum w:abstractNumId="1">
    <w:nsid w:val="312060B7"/>
    <w:multiLevelType w:val="singleLevel"/>
    <w:tmpl w:val="312060B7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RlYzk3MDk0MzVkYmQ0NWI4MjVmYTUxZTE0NzU0NzUifQ=="/>
    <w:docVar w:name="KSO_WPS_MARK_KEY" w:val="2cad2da4-8c74-4208-b950-09c4ddb6f378"/>
  </w:docVars>
  <w:rsids>
    <w:rsidRoot w:val="003153E3"/>
    <w:rsid w:val="00097590"/>
    <w:rsid w:val="003153E3"/>
    <w:rsid w:val="004754C9"/>
    <w:rsid w:val="004A6D69"/>
    <w:rsid w:val="006830AB"/>
    <w:rsid w:val="006C4121"/>
    <w:rsid w:val="00825CDF"/>
    <w:rsid w:val="00890E96"/>
    <w:rsid w:val="008A4B85"/>
    <w:rsid w:val="0098675F"/>
    <w:rsid w:val="00A4104A"/>
    <w:rsid w:val="00B11667"/>
    <w:rsid w:val="00B21C5F"/>
    <w:rsid w:val="00B959EC"/>
    <w:rsid w:val="00BA0B75"/>
    <w:rsid w:val="00D104BC"/>
    <w:rsid w:val="00D55ECA"/>
    <w:rsid w:val="00D92FCE"/>
    <w:rsid w:val="00DB55DF"/>
    <w:rsid w:val="00DE6614"/>
    <w:rsid w:val="00E557A4"/>
    <w:rsid w:val="00F03061"/>
    <w:rsid w:val="00F52E30"/>
    <w:rsid w:val="1EA33F65"/>
    <w:rsid w:val="269E5DD8"/>
    <w:rsid w:val="32636C88"/>
    <w:rsid w:val="4B72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153E3"/>
    <w:pPr>
      <w:widowControl w:val="0"/>
      <w:jc w:val="both"/>
    </w:pPr>
    <w:rPr>
      <w:rFonts w:ascii="Times New Roman" w:eastAsia="仿宋_GB2312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53E3"/>
    <w:pPr>
      <w:spacing w:beforeAutospacing="1" w:afterAutospacing="1"/>
      <w:jc w:val="left"/>
    </w:pPr>
    <w:rPr>
      <w:kern w:val="0"/>
      <w:sz w:val="24"/>
    </w:rPr>
  </w:style>
  <w:style w:type="paragraph" w:customStyle="1" w:styleId="ListParagraph1">
    <w:name w:val="List Paragraph1"/>
    <w:basedOn w:val="Normal"/>
    <w:uiPriority w:val="99"/>
    <w:rsid w:val="003153E3"/>
    <w:pPr>
      <w:ind w:firstLineChars="200" w:firstLine="420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4A6D6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406</TotalTime>
  <Pages>6</Pages>
  <Words>281</Words>
  <Characters>1602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cp:lastPrinted>2025-04-15T02:51:00Z</cp:lastPrinted>
  <dcterms:created xsi:type="dcterms:W3CDTF">2021-09-17T07:11:00Z</dcterms:created>
  <dcterms:modified xsi:type="dcterms:W3CDTF">2025-04-15T07:48:00Z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  <property fmtid="{D5CDD505-2E9C-101B-9397-08002B2CF9AE}" pid="3" name="ICV">
    <vt:lpwstr>D1BA0F076F3F45F5A4EC113A94463AE6_12</vt:lpwstr>
  </property>
</Properties>
</file>