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06235">
      <w:pPr>
        <w:spacing w:line="240" w:lineRule="auto"/>
        <w:rPr>
          <w:rFonts w:hint="eastAsia" w:ascii="Times New Roman" w:hAnsi="Times New Roman" w:eastAsia="黑体" w:cs="Times New Roman"/>
          <w:sz w:val="32"/>
          <w:szCs w:val="32"/>
          <w:lang w:eastAsia="zh-CN"/>
        </w:rPr>
      </w:pPr>
      <w:r>
        <w:rPr>
          <w:rFonts w:hint="eastAsia" w:ascii="Times New Roman" w:hAnsi="Times New Roman" w:eastAsia="黑体" w:cs="Times New Roman"/>
          <w:sz w:val="32"/>
          <w:szCs w:val="32"/>
          <w:lang w:eastAsia="zh-CN"/>
        </w:rPr>
        <w:drawing>
          <wp:inline distT="0" distB="0" distL="114300" distR="114300">
            <wp:extent cx="5754370" cy="7912735"/>
            <wp:effectExtent l="0" t="0" r="17780" b="12065"/>
            <wp:docPr id="1" name="图片 1" descr="微信图片_2025102009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51020092342"/>
                    <pic:cNvPicPr>
                      <a:picLocks noChangeAspect="1"/>
                    </pic:cNvPicPr>
                  </pic:nvPicPr>
                  <pic:blipFill>
                    <a:blip r:embed="rId4"/>
                    <a:stretch>
                      <a:fillRect/>
                    </a:stretch>
                  </pic:blipFill>
                  <pic:spPr>
                    <a:xfrm>
                      <a:off x="0" y="0"/>
                      <a:ext cx="5754370" cy="7912735"/>
                    </a:xfrm>
                    <a:prstGeom prst="rect">
                      <a:avLst/>
                    </a:prstGeom>
                  </pic:spPr>
                </pic:pic>
              </a:graphicData>
            </a:graphic>
          </wp:inline>
        </w:drawing>
      </w:r>
    </w:p>
    <w:p w14:paraId="29EB7EC4">
      <w:pPr>
        <w:spacing w:line="600" w:lineRule="exact"/>
        <w:rPr>
          <w:rFonts w:ascii="Times New Roman" w:hAnsi="Times New Roman" w:eastAsia="黑体" w:cs="Times New Roman"/>
          <w:sz w:val="32"/>
          <w:szCs w:val="32"/>
        </w:rPr>
      </w:pPr>
    </w:p>
    <w:p w14:paraId="37B82D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14:paraId="1113184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县委宣传部</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w:t>
      </w:r>
    </w:p>
    <w:p w14:paraId="7CA328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报告</w:t>
      </w:r>
    </w:p>
    <w:p w14:paraId="1ED314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72782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bookmarkStart w:id="0" w:name="_GoBack"/>
      <w:bookmarkEnd w:id="0"/>
    </w:p>
    <w:p w14:paraId="743212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Times New Roman" w:hAnsi="Times New Roman" w:eastAsia="仿宋_GB2312" w:cs="Times New Roman"/>
          <w:kern w:val="2"/>
          <w:sz w:val="32"/>
          <w:szCs w:val="32"/>
          <w:lang w:val="en-US" w:eastAsia="zh-CN" w:bidi="ar-SA"/>
        </w:rPr>
      </w:pPr>
      <w:r>
        <w:rPr>
          <w:rFonts w:hint="default" w:ascii="楷体_GB2312" w:eastAsia="楷体_GB2312" w:cs="楷体_GB2312"/>
          <w:i w:val="0"/>
          <w:iCs w:val="0"/>
          <w:caps w:val="0"/>
          <w:color w:val="000000"/>
          <w:spacing w:val="0"/>
          <w:sz w:val="32"/>
          <w:szCs w:val="32"/>
          <w:shd w:val="clear" w:fill="FFFFFF"/>
        </w:rPr>
        <w:t>（</w:t>
      </w:r>
      <w:r>
        <w:rPr>
          <w:rFonts w:hint="default" w:ascii="Times New Roman" w:hAnsi="Times New Roman" w:eastAsia="仿宋_GB2312" w:cs="Times New Roman"/>
          <w:kern w:val="2"/>
          <w:sz w:val="32"/>
          <w:szCs w:val="32"/>
          <w:lang w:val="en-US" w:eastAsia="zh-CN" w:bidi="ar-SA"/>
        </w:rPr>
        <w:t>一）机构设置情况</w:t>
      </w:r>
    </w:p>
    <w:p w14:paraId="73ABE34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城步苗族自治县委宣传部，内设办公室、意识形态（思想政治）组、党教理教组、宣传新闻组、文化体育组、新闻出版（版权电影）组、文明办（挂县新时代文明实践中心办公室牌子）</w:t>
      </w:r>
      <w:r>
        <w:rPr>
          <w:rFonts w:hint="eastAsia" w:ascii="Times New Roman" w:hAnsi="Times New Roman" w:eastAsia="仿宋_GB2312" w:cs="Times New Roman"/>
          <w:kern w:val="2"/>
          <w:sz w:val="32"/>
          <w:szCs w:val="32"/>
          <w:lang w:val="en-US" w:eastAsia="zh-CN" w:bidi="ar-SA"/>
        </w:rPr>
        <w:t>。</w:t>
      </w:r>
    </w:p>
    <w:p w14:paraId="0037C7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（二）人员编制情况</w:t>
      </w:r>
    </w:p>
    <w:p w14:paraId="039457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核定编制 </w:t>
      </w:r>
      <w:r>
        <w:rPr>
          <w:rFonts w:hint="eastAsia" w:ascii="Times New Roman" w:hAnsi="Times New Roman" w:eastAsia="仿宋_GB2312" w:cs="Times New Roman"/>
          <w:kern w:val="2"/>
          <w:sz w:val="32"/>
          <w:szCs w:val="32"/>
          <w:lang w:val="en-US" w:eastAsia="zh-CN" w:bidi="ar-SA"/>
        </w:rPr>
        <w:t>22</w:t>
      </w:r>
      <w:r>
        <w:rPr>
          <w:rFonts w:hint="default" w:ascii="Times New Roman" w:hAnsi="Times New Roman" w:eastAsia="仿宋_GB2312" w:cs="Times New Roman"/>
          <w:kern w:val="2"/>
          <w:sz w:val="32"/>
          <w:szCs w:val="32"/>
          <w:lang w:val="en-US" w:eastAsia="zh-CN" w:bidi="ar-SA"/>
        </w:rPr>
        <w:t>人</w:t>
      </w:r>
      <w:r>
        <w:rPr>
          <w:rFonts w:hint="eastAsia" w:ascii="Times New Roman" w:hAnsi="Times New Roman" w:eastAsia="仿宋_GB2312" w:cs="Times New Roman"/>
          <w:kern w:val="2"/>
          <w:sz w:val="32"/>
          <w:szCs w:val="32"/>
          <w:lang w:val="en-US" w:eastAsia="zh-CN" w:bidi="ar-SA"/>
        </w:rPr>
        <w:t>，在编在岗15人。</w:t>
      </w:r>
    </w:p>
    <w:p w14:paraId="46A64B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（三）主要职能职责</w:t>
      </w:r>
    </w:p>
    <w:p w14:paraId="72B8C8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制订全县宣传思想工作规划和措施，指导全县贯彻执行宣传文化系统有关政策和法规。归口管理县文旅广体局、县融媒体中心、县文学艺术界联合会，联系县新华书店，协调全县宣传文化系统各部门各单位之间的关系。</w:t>
      </w:r>
    </w:p>
    <w:p w14:paraId="39D678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负责指导全县理论研究、理论学习、理论宣传工作；负责哲学社会科学规划课题的评审和管理。</w:t>
      </w:r>
    </w:p>
    <w:p w14:paraId="35CC02D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负责引导社会舆论，指导、协调全县各新闻单位的工作。</w:t>
      </w:r>
    </w:p>
    <w:p w14:paraId="1AD11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负责指导、协调全县文化艺术特别是精神产品的生产。</w:t>
      </w:r>
    </w:p>
    <w:p w14:paraId="2C0A34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负责规划、部署全局性的思想政治工作任务；组织、协调全县各级党员干部主要是科级以上干部的理论学习、教育和考试</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配合县委组织部、县纪检会做好党员教育工作。会同有关</w:t>
      </w:r>
    </w:p>
    <w:p w14:paraId="79AA349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部门研究和改进思想政治教育工作。</w:t>
      </w:r>
    </w:p>
    <w:p w14:paraId="0446017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kern w:val="2"/>
          <w:sz w:val="32"/>
          <w:szCs w:val="32"/>
          <w:lang w:val="en-US" w:eastAsia="zh-CN" w:bidi="ar-SA"/>
        </w:rPr>
        <w:t>负责全县对外、对港澳宣传工作的协调和管理；协同有关部门开展涉台问题的对外宣传工作；指导和协调全县对外文化交流工作。</w:t>
      </w:r>
    </w:p>
    <w:p w14:paraId="6D4F9C3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kern w:val="2"/>
          <w:sz w:val="32"/>
          <w:szCs w:val="32"/>
          <w:lang w:val="en-US" w:eastAsia="zh-CN" w:bidi="ar-SA"/>
        </w:rPr>
        <w:t>归口管理、统筹协调全县互联网上的新闻宣传工作。</w:t>
      </w:r>
    </w:p>
    <w:p w14:paraId="278E2F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rightChars="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（四）绩效目标设定情况</w:t>
      </w:r>
    </w:p>
    <w:p w14:paraId="2E9FAF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全面落实宣传思想文化各项工作任务，为地区名称经济社会发展提供强大的思想保证、精神动力和舆论支持，不断提升文化软实力和文明程度，具体包括：</w:t>
      </w:r>
    </w:p>
    <w:p w14:paraId="3FBF34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1.舆论引导能力显著提升</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加强对新闻媒体和网络空间的管理，积极引导社会舆论，有效应对热点敏感问题，营造良好的舆论环境，确保正面宣传更加有力，负面舆论得到有效管控。</w:t>
      </w:r>
    </w:p>
    <w:p w14:paraId="5E798C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2.文化建设取得新成效</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加大文化事业和文化产业发展投入，支持开展丰富多彩的文化活动，丰富群众精神文化生活；加强文化遗产保护和传承，推动文化产业创新发展，提高文化产业对经济增长的贡献率。</w:t>
      </w:r>
    </w:p>
    <w:p w14:paraId="0D5260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3.精神文明建设深入推进</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广泛开展社会主义核心价值观宣传教育活动，加强思想道德建设，提高公民文明素质；深入实施文明创建工程，推进文明城市、文明村镇、文明单位等创建工作，提升全社会的文明程度。</w:t>
      </w:r>
    </w:p>
    <w:p w14:paraId="06393976">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14:paraId="6DD18089">
      <w:pPr>
        <w:pStyle w:val="7"/>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14:paraId="2B101B5E">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14:paraId="5DC771C3">
      <w:pPr>
        <w:keepNext w:val="0"/>
        <w:keepLines w:val="0"/>
        <w:widowControl/>
        <w:suppressLineNumbers w:val="0"/>
        <w:jc w:val="left"/>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年年初预算安排收入</w:t>
      </w:r>
      <w:r>
        <w:rPr>
          <w:rFonts w:hint="eastAsia" w:cs="Times New Roman"/>
          <w:sz w:val="32"/>
          <w:szCs w:val="32"/>
          <w:lang w:val="en-US" w:eastAsia="zh-CN"/>
        </w:rPr>
        <w:t>370.8</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370.8</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ascii="仿宋_GB2312" w:hAnsi="仿宋_GB2312" w:eastAsia="仿宋_GB2312" w:cs="仿宋_GB2312"/>
          <w:color w:val="000000"/>
          <w:kern w:val="0"/>
          <w:sz w:val="32"/>
          <w:szCs w:val="32"/>
          <w:lang w:val="en-US" w:eastAsia="zh-CN" w:bidi="ar"/>
        </w:rPr>
        <w:t xml:space="preserve">一般公共服务支出 328.50 万元，占 88.59%；社会保障和就业支出 20.73 万元，占 5.59%；卫生健康 </w:t>
      </w:r>
    </w:p>
    <w:p w14:paraId="2069F0A1">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 xml:space="preserve">支出 9.05 万元，占 2.44%；住房保障支出 12.51 万元，占 </w:t>
      </w:r>
    </w:p>
    <w:p w14:paraId="588315C0">
      <w:pPr>
        <w:keepNext w:val="0"/>
        <w:keepLines w:val="0"/>
        <w:widowControl/>
        <w:suppressLineNumbers w:val="0"/>
        <w:jc w:val="left"/>
      </w:pPr>
      <w:r>
        <w:rPr>
          <w:rFonts w:ascii="仿宋_GB2312" w:hAnsi="仿宋_GB2312" w:eastAsia="仿宋_GB2312" w:cs="仿宋_GB2312"/>
          <w:color w:val="000000"/>
          <w:kern w:val="0"/>
          <w:sz w:val="32"/>
          <w:szCs w:val="32"/>
          <w:lang w:val="en-US" w:eastAsia="zh-CN" w:bidi="ar"/>
        </w:rPr>
        <w:t>3.37%。</w:t>
      </w:r>
    </w:p>
    <w:p w14:paraId="0FF16336">
      <w:pPr>
        <w:keepNext w:val="0"/>
        <w:keepLines w:val="0"/>
        <w:widowControl/>
        <w:suppressLineNumbers w:val="0"/>
        <w:jc w:val="lef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eastAsia" w:cs="Times New Roman"/>
          <w:sz w:val="32"/>
          <w:szCs w:val="32"/>
          <w:lang w:val="en-US" w:eastAsia="zh-CN"/>
        </w:rPr>
        <w:t>4</w:t>
      </w:r>
      <w:r>
        <w:rPr>
          <w:rFonts w:hint="default" w:ascii="Times New Roman" w:hAnsi="Times New Roman" w:eastAsia="仿宋_GB2312" w:cs="Times New Roman"/>
          <w:sz w:val="32"/>
          <w:szCs w:val="32"/>
          <w:lang w:eastAsia="zh-CN"/>
        </w:rPr>
        <w:t>年年初预算安排支出</w:t>
      </w:r>
      <w:r>
        <w:rPr>
          <w:rFonts w:hint="eastAsia" w:cs="Times New Roman"/>
          <w:sz w:val="32"/>
          <w:szCs w:val="32"/>
          <w:lang w:val="en-US" w:eastAsia="zh-CN"/>
        </w:rPr>
        <w:t>370.8</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ascii="仿宋_GB2312" w:hAnsi="仿宋_GB2312" w:eastAsia="仿宋_GB2312" w:cs="仿宋_GB2312"/>
          <w:color w:val="000000"/>
          <w:kern w:val="0"/>
          <w:sz w:val="32"/>
          <w:szCs w:val="32"/>
          <w:lang w:val="en-US" w:eastAsia="zh-CN" w:bidi="ar"/>
        </w:rPr>
        <w:t>一般公共服务支出 328.50 万元，占 88.59%；社会保障和就业支出 20.73 万元，占 5.59%；卫生健康 支出 9.05 万元，占 2.44%；住房保障支出 12.51 万元，占 3.37%</w:t>
      </w:r>
      <w:r>
        <w:rPr>
          <w:rFonts w:hint="default" w:ascii="Times New Roman" w:hAnsi="Times New Roman" w:eastAsia="仿宋_GB2312" w:cs="Times New Roman"/>
          <w:sz w:val="32"/>
          <w:szCs w:val="32"/>
          <w:lang w:eastAsia="zh-CN"/>
        </w:rPr>
        <w:t>，其中：基本支出</w:t>
      </w:r>
      <w:r>
        <w:rPr>
          <w:rFonts w:hint="eastAsia" w:cs="Times New Roman"/>
          <w:sz w:val="32"/>
          <w:szCs w:val="32"/>
          <w:lang w:val="en-US" w:eastAsia="zh-CN"/>
        </w:rPr>
        <w:t>192.82</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177.98</w:t>
      </w:r>
      <w:r>
        <w:rPr>
          <w:rFonts w:hint="default" w:ascii="Times New Roman" w:hAnsi="Times New Roman" w:eastAsia="仿宋_GB2312" w:cs="Times New Roman"/>
          <w:sz w:val="32"/>
          <w:szCs w:val="32"/>
          <w:lang w:eastAsia="zh-CN"/>
        </w:rPr>
        <w:t>万元。</w:t>
      </w:r>
    </w:p>
    <w:p w14:paraId="2884B7CD">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14:paraId="3C95B947">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年决算总收入</w:t>
      </w:r>
      <w:r>
        <w:rPr>
          <w:rFonts w:hint="eastAsia" w:cs="Times New Roman"/>
          <w:sz w:val="32"/>
          <w:szCs w:val="32"/>
          <w:lang w:val="en-US" w:eastAsia="zh-CN"/>
        </w:rPr>
        <w:t>1428.65</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1057.85</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1428.65</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890.85</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62</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537.8</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38</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增加党报党刊征订经费，旅发会宣传经费，创文创卫经费，山歌节经费等</w:t>
      </w:r>
      <w:r>
        <w:rPr>
          <w:rFonts w:hint="default" w:ascii="Times New Roman" w:hAnsi="Times New Roman" w:eastAsia="仿宋_GB2312" w:cs="Times New Roman"/>
          <w:sz w:val="32"/>
          <w:szCs w:val="32"/>
          <w:lang w:eastAsia="zh-CN"/>
        </w:rPr>
        <w:t>。</w:t>
      </w:r>
    </w:p>
    <w:p w14:paraId="3F55E4EA">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14:paraId="5E9D4110">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14:paraId="11AA9D90">
      <w:pPr>
        <w:spacing w:line="600" w:lineRule="exact"/>
        <w:ind w:firstLine="640" w:firstLineChars="200"/>
        <w:rPr>
          <w:rFonts w:hint="default" w:ascii="Times New Roman" w:hAnsi="Times New Roman" w:eastAsia="仿宋_GB2312" w:cs="Times New Roman"/>
          <w:sz w:val="32"/>
          <w:szCs w:val="32"/>
          <w:lang w:eastAsia="zh-CN"/>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7.8</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7.8</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7.8</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7.8</w:t>
      </w:r>
      <w:r>
        <w:rPr>
          <w:rFonts w:hint="default" w:ascii="Times New Roman" w:hAnsi="Times New Roman" w:eastAsia="仿宋_GB2312" w:cs="Times New Roman"/>
          <w:sz w:val="32"/>
          <w:szCs w:val="32"/>
          <w:lang w:eastAsia="zh-CN"/>
        </w:rPr>
        <w:t>万元。</w:t>
      </w:r>
    </w:p>
    <w:p w14:paraId="6C2F8432">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14:paraId="7F6872A7">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eastAsia" w:cs="Times New Roman"/>
          <w:sz w:val="32"/>
          <w:szCs w:val="32"/>
          <w:lang w:eastAsia="zh-CN"/>
        </w:rPr>
        <w:t>2024</w:t>
      </w:r>
      <w:r>
        <w:rPr>
          <w:rFonts w:hint="default" w:ascii="Times New Roman" w:hAnsi="Times New Roman" w:eastAsia="仿宋_GB2312" w:cs="Times New Roman"/>
          <w:sz w:val="32"/>
          <w:szCs w:val="32"/>
          <w:lang w:eastAsia="zh-CN"/>
        </w:rPr>
        <w:t>年度政府采购支出</w:t>
      </w:r>
      <w:r>
        <w:rPr>
          <w:rFonts w:hint="eastAsia" w:cs="Times New Roman"/>
          <w:sz w:val="32"/>
          <w:szCs w:val="32"/>
          <w:lang w:val="en-US" w:eastAsia="zh-CN"/>
        </w:rPr>
        <w:t>100.2</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100.2</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w:t>
      </w:r>
    </w:p>
    <w:p w14:paraId="7F50A34A">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14:paraId="59AEAE09">
      <w:pPr>
        <w:pStyle w:val="7"/>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14:paraId="6961E26B">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4BE1E5F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14:paraId="45978CFF">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56EDEC35">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14:paraId="2EFAC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14:paraId="1CA5B8E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14:paraId="31AD9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县委宣传部在</w:t>
      </w:r>
      <w:r>
        <w:rPr>
          <w:rFonts w:hint="eastAsia" w:ascii="仿宋_GB2312" w:cs="仿宋_GB2312"/>
          <w:i w:val="0"/>
          <w:iCs w:val="0"/>
          <w:caps w:val="0"/>
          <w:color w:val="000000"/>
          <w:spacing w:val="0"/>
          <w:sz w:val="32"/>
          <w:szCs w:val="32"/>
          <w:shd w:val="clear" w:fill="FFFFFF"/>
          <w:lang w:val="en-US" w:eastAsia="zh-CN"/>
        </w:rPr>
        <w:t>2024</w:t>
      </w:r>
      <w:r>
        <w:rPr>
          <w:rFonts w:hint="default" w:ascii="仿宋_GB2312" w:eastAsia="仿宋_GB2312" w:cs="仿宋_GB2312"/>
          <w:i w:val="0"/>
          <w:iCs w:val="0"/>
          <w:caps w:val="0"/>
          <w:color w:val="000000"/>
          <w:spacing w:val="0"/>
          <w:sz w:val="32"/>
          <w:szCs w:val="32"/>
          <w:shd w:val="clear" w:fill="FFFFFF"/>
        </w:rPr>
        <w:t>年度的整体支出绩效经自评后，最终得分</w:t>
      </w:r>
      <w:r>
        <w:rPr>
          <w:rFonts w:hint="eastAsia" w:ascii="仿宋_GB2312" w:cs="仿宋_GB2312"/>
          <w:i w:val="0"/>
          <w:iCs w:val="0"/>
          <w:caps w:val="0"/>
          <w:color w:val="000000"/>
          <w:spacing w:val="0"/>
          <w:sz w:val="32"/>
          <w:szCs w:val="32"/>
          <w:shd w:val="clear" w:fill="FFFFFF"/>
          <w:lang w:val="en-US" w:eastAsia="zh-CN"/>
        </w:rPr>
        <w:t>98</w:t>
      </w:r>
      <w:r>
        <w:rPr>
          <w:rFonts w:hint="default" w:ascii="仿宋_GB2312" w:eastAsia="仿宋_GB2312" w:cs="仿宋_GB2312"/>
          <w:i w:val="0"/>
          <w:iCs w:val="0"/>
          <w:caps w:val="0"/>
          <w:color w:val="000000"/>
          <w:spacing w:val="0"/>
          <w:sz w:val="32"/>
          <w:szCs w:val="32"/>
          <w:shd w:val="clear" w:fill="FFFFFF"/>
        </w:rPr>
        <w:t>分，评价等级为优秀。整体来看，本部门在预算执行和宣传工作中取得了较为显著的成绩，有效地履行了县委宣传部的工作职责，达到了预期的绩效目标，但也存在一些需要改进和完善的地方。</w:t>
      </w:r>
    </w:p>
    <w:p w14:paraId="1B29AF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（二）评价指标分析（或综合评价情况）。</w:t>
      </w:r>
    </w:p>
    <w:p w14:paraId="440A13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1. 整体绩效目标设定</w:t>
      </w:r>
    </w:p>
    <w:p w14:paraId="37F5F5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目标明确合理：整体绩效目标紧密围绕县委宣传部的职能职责和县委县政府的工作安排进行设定，涵盖了党的理论宣传、新闻舆论引导、文化文艺事业、精神文明建设等重点工作领域，目标明确、具体、可衡量、可实现、有时限，与部门职责和行业发展规划相契合，为全年工作提供了清晰的方向和指引。</w:t>
      </w:r>
    </w:p>
    <w:p w14:paraId="352C5F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权重分配科学：针对不同重点工作任务，合理分配绩效目标权重，确保了各项任务在预算安排和资源分配上得到适当体现，突出了工作重点，保障了宣传工作的全面推进。</w:t>
      </w:r>
    </w:p>
    <w:p w14:paraId="0AB885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 xml:space="preserve"> 2.预算配置</w:t>
      </w:r>
    </w:p>
    <w:p w14:paraId="5E43C23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预算编制精准：结合工作计划和上级要求，对各项业务活动进行了详细的需求分析和成本测算，预算编制内容完整、科学合理。充分考虑了不同工作任务的轻重缓急和实施难度，确保了预算与实际工作的紧密结合，避免了预算编制的随意性和盲目性。</w:t>
      </w:r>
    </w:p>
    <w:p w14:paraId="341803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经费保障充足：财政部门对本部门工作给予了大力支持，预算经费基本能够满足宣传工作开展的需要。特别是在重点宣传活动、文化建设项目、队伍建设等方面，给予了充分的资金保障，为各项工作的顺利推进提供了坚实基础。</w:t>
      </w:r>
    </w:p>
    <w:p w14:paraId="33558A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 xml:space="preserve"> 3.预算执行</w:t>
      </w:r>
    </w:p>
    <w:p w14:paraId="4B368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执行进度符合要求：严格按照预算安排和财政部门的规定，有序推进各项支出，全年预算执行进度合理均衡。</w:t>
      </w:r>
    </w:p>
    <w:p w14:paraId="50EA5E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执行管控严格有效：建立健全了预算执行管理制度，加强对预算执行过程的监控和分析，定期对预算执行情况进行通报，发现问题及时整改。同时，严格控制预算调整和调剂，确保预算执行的严肃性和稳定性。</w:t>
      </w:r>
    </w:p>
    <w:p w14:paraId="561B48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4.预算管理</w:t>
      </w:r>
    </w:p>
    <w:p w14:paraId="4B7260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管理制度健全完善：制定了涵盖预算编制、执行、监督、绩效评价等全过程的预算管理制度体系，明确了各环节的操作流程和工作规范，为预算管理工作提供了制度保障。</w:t>
      </w:r>
    </w:p>
    <w:p w14:paraId="19EFB2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风险管理有效：注重防范预算管理中的风险，建立了风险预警机制，对可能出现的预算超支、资金闲置等问题进行提前预警和防范。通过定期开展财务审计和内部监督检查，及时发现和纠正预算管理中存在的问题，确保预算资金安全、规范、有效使用。</w:t>
      </w:r>
    </w:p>
    <w:p w14:paraId="0AA9C7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5.资产管理</w:t>
      </w:r>
    </w:p>
    <w:p w14:paraId="252D4BA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资产配置合理：按照规定的资产配置标准，结合实际工作需要，合理配置资产，优先保障重点工作所需资产。资产购置严格执行政府采购和招投标等相关规定，确保资产配置的合法性和公正性。</w:t>
      </w:r>
    </w:p>
    <w:p w14:paraId="0381CF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资产使用和维护规范：建立了资产台账，明确了资产的使用和管理责任，定期对资产进行清查盘点，确保资产账实相符。加强对资产的维护和保养，延长资产使用寿命，提高资产使用效益。</w:t>
      </w:r>
    </w:p>
    <w:p w14:paraId="0827A0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资产处置合规：严格按照规定的程序和权限，对闲置、报废资产进行处置，处置收入按要求及时足额上缴国库，确保资产处置的合规性和合法性。</w:t>
      </w:r>
    </w:p>
    <w:p w14:paraId="4F2662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 xml:space="preserve"> 6.职责履行</w:t>
      </w:r>
    </w:p>
    <w:p w14:paraId="584F61D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一是理论武装工作常抓不懈。开展县委理论学习中心组集中学习6次，第一时间跟进学习习近平总书记最新重要讲话和重要指示批示精神。在党的二十大精神宣传上下硬功夫，创新“山歌传唱”法，把城步爱唱山歌的习惯同“传思想”“讲政策”有效结合起来，巧借送戏下乡、屋场会、山歌巡演等时机宣讲党的创新理论。以“苗乡大讲堂”为主阵地，开设“板凳课堂”，用沾着雨露，冒着热气的大白话深入基层进行宣讲，打通联系群众、宣传群众、教育群众、服务群众的“最后一公里”。</w:t>
      </w:r>
    </w:p>
    <w:p w14:paraId="3229C98A">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二是新闻宣传工作提质增效。1—5月份在中央、省、市各级媒体发稿3000余篇，其中新华社客户端13篇，央视新闻2篇，人民日报客户端6篇，湖南日报发稿18篇，湖南卫视12篇，湖南经视13篇，其中《湖南省邵阳市采取切实措施让基层干部轻装上阵——为基层减负松绑 促干部实干担当（整治形式主义为基层减负）》发表于《人民日报》1月30日四版要闻，城步对外影响力不断提升。两会期间，参与湖南日报社机构融媒体中心特别策划的短视频《村支书读报告</w:t>
      </w:r>
      <w:r>
        <w:rPr>
          <w:rFonts w:hint="eastAsia" w:ascii="华文仿宋" w:hAnsi="华文仿宋" w:eastAsia="华文仿宋" w:cs="华文仿宋"/>
          <w:b w:val="0"/>
          <w:bCs w:val="0"/>
          <w:sz w:val="28"/>
          <w:szCs w:val="28"/>
          <w:lang w:val="en-US" w:eastAsia="zh-CN"/>
        </w:rPr>
        <w:fldChar w:fldCharType="begin"/>
      </w:r>
      <w:r>
        <w:rPr>
          <w:rFonts w:hint="eastAsia" w:ascii="华文仿宋" w:hAnsi="华文仿宋" w:eastAsia="华文仿宋" w:cs="华文仿宋"/>
          <w:b w:val="0"/>
          <w:bCs w:val="0"/>
          <w:sz w:val="28"/>
          <w:szCs w:val="28"/>
          <w:lang w:val="en-US" w:eastAsia="zh-CN"/>
        </w:rPr>
        <w:instrText xml:space="preserve"> EQ \o\ac(</w:instrText>
      </w:r>
      <w:r>
        <w:rPr>
          <w:rFonts w:hint="eastAsia" w:ascii="华文仿宋" w:hAnsi="华文仿宋" w:eastAsia="华文仿宋" w:cs="华文仿宋"/>
          <w:b w:val="0"/>
          <w:bCs w:val="0"/>
          <w:position w:val="-5"/>
          <w:sz w:val="42"/>
          <w:szCs w:val="28"/>
          <w:lang w:val="en-US" w:eastAsia="zh-CN"/>
        </w:rPr>
        <w:instrText xml:space="preserve">○</w:instrText>
      </w:r>
      <w:r>
        <w:rPr>
          <w:rFonts w:hint="eastAsia" w:ascii="华文仿宋" w:hAnsi="华文仿宋" w:eastAsia="华文仿宋" w:cs="华文仿宋"/>
          <w:b w:val="0"/>
          <w:bCs w:val="0"/>
          <w:position w:val="0"/>
          <w:sz w:val="28"/>
          <w:szCs w:val="28"/>
          <w:lang w:val="en-US" w:eastAsia="zh-CN"/>
        </w:rPr>
        <w:instrText xml:space="preserve">,19)</w:instrText>
      </w:r>
      <w:r>
        <w:rPr>
          <w:rFonts w:hint="eastAsia" w:ascii="华文仿宋" w:hAnsi="华文仿宋" w:eastAsia="华文仿宋" w:cs="华文仿宋"/>
          <w:b w:val="0"/>
          <w:bCs w:val="0"/>
          <w:sz w:val="28"/>
          <w:szCs w:val="28"/>
          <w:lang w:val="en-US" w:eastAsia="zh-CN"/>
        </w:rPr>
        <w:fldChar w:fldCharType="end"/>
      </w:r>
      <w:r>
        <w:rPr>
          <w:rFonts w:hint="eastAsia" w:ascii="华文仿宋" w:hAnsi="华文仿宋" w:eastAsia="华文仿宋" w:cs="华文仿宋"/>
          <w:b w:val="0"/>
          <w:bCs w:val="0"/>
          <w:sz w:val="32"/>
          <w:szCs w:val="32"/>
          <w:lang w:val="en-US" w:eastAsia="zh-CN"/>
        </w:rPr>
        <w:t>|彩稻作画引客来》，获得中宣部《两会报道注入“新质”元素》专题新闻阅评点名表扬。</w:t>
      </w:r>
    </w:p>
    <w:p w14:paraId="2329CB63">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三是精神文明创建不断深化。高标准建成县新时代文明实践中心，内设民族展示馆、文明交通馆、运动体验馆等12个场馆，面向广大群众全天候免费开放；持续推进移风易俗，树立文明新风，全县文明村居和文明乡镇创建比稳步提升，比率分别为70%和100%；纵深推进志愿服务活动，开展义务植树、移风易俗、法制宣传、“三关爱”、爱心送考等志愿服务活动100余场次，受益群众超4万人次，文明城市创建成果不断巩固，社会文明程度明显提高。</w:t>
      </w:r>
    </w:p>
    <w:p w14:paraId="082CFDE9">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四是文化文艺活动出彩出圈。城步苗语版《苗岭飞歌》歌舞节目荣登央视春晚舞台。精心策划举办</w:t>
      </w:r>
      <w:r>
        <w:rPr>
          <w:rFonts w:hint="eastAsia" w:ascii="仿宋" w:hAnsi="仿宋" w:eastAsia="仿宋" w:cs="仿宋"/>
          <w:sz w:val="32"/>
          <w:szCs w:val="32"/>
        </w:rPr>
        <w:t>“龙腾苗乡·幸福城步”春节文艺晚会</w:t>
      </w:r>
      <w:r>
        <w:rPr>
          <w:rFonts w:hint="eastAsia" w:ascii="仿宋" w:hAnsi="仿宋" w:eastAsia="仿宋" w:cs="仿宋"/>
          <w:sz w:val="32"/>
          <w:szCs w:val="32"/>
          <w:lang w:eastAsia="zh-CN"/>
        </w:rPr>
        <w:t>、</w:t>
      </w:r>
      <w:r>
        <w:rPr>
          <w:rFonts w:hint="eastAsia" w:ascii="华文仿宋" w:hAnsi="华文仿宋" w:eastAsia="华文仿宋" w:cs="华文仿宋"/>
          <w:b w:val="0"/>
          <w:bCs w:val="0"/>
          <w:sz w:val="32"/>
          <w:szCs w:val="32"/>
          <w:lang w:val="en-US" w:eastAsia="zh-CN"/>
        </w:rPr>
        <w:t>“非遗展盛世·龙狮闹新春”巡演活动、“元宵喜乐汇 文化进万家”猜灯谜品美食、“苗岭之春2024”美术书法摄影展等活动，</w:t>
      </w:r>
      <w:r>
        <w:rPr>
          <w:rFonts w:hint="eastAsia" w:ascii="仿宋" w:hAnsi="仿宋" w:eastAsia="仿宋" w:cs="仿宋"/>
          <w:sz w:val="32"/>
          <w:szCs w:val="32"/>
        </w:rPr>
        <w:t>吸引了数万名市民和游客前来，共享苗乡文化“大戏”</w:t>
      </w:r>
      <w:r>
        <w:rPr>
          <w:rFonts w:hint="eastAsia" w:ascii="仿宋" w:hAnsi="仿宋" w:eastAsia="仿宋" w:cs="仿宋"/>
          <w:sz w:val="32"/>
          <w:szCs w:val="32"/>
          <w:lang w:eastAsia="zh-CN"/>
        </w:rPr>
        <w:t>。</w:t>
      </w:r>
      <w:r>
        <w:rPr>
          <w:rFonts w:hint="eastAsia" w:ascii="仿宋" w:hAnsi="仿宋" w:eastAsia="仿宋" w:cs="仿宋"/>
          <w:sz w:val="32"/>
          <w:szCs w:val="32"/>
        </w:rPr>
        <w:t>举办“巾帼心向党 奋进新征程”趣味体育运动会</w:t>
      </w:r>
      <w:r>
        <w:rPr>
          <w:rFonts w:hint="eastAsia" w:ascii="仿宋" w:hAnsi="仿宋" w:eastAsia="仿宋" w:cs="仿宋"/>
          <w:sz w:val="32"/>
          <w:szCs w:val="32"/>
          <w:lang w:val="en-US" w:eastAsia="zh-CN"/>
        </w:rPr>
        <w:t>和第八届全县职工气排球比赛</w:t>
      </w:r>
      <w:r>
        <w:rPr>
          <w:rFonts w:hint="eastAsia" w:ascii="仿宋" w:hAnsi="仿宋" w:eastAsia="仿宋" w:cs="仿宋"/>
          <w:sz w:val="32"/>
          <w:szCs w:val="32"/>
        </w:rPr>
        <w:t>，在全县掀起干部职工参与全民健身的热潮</w:t>
      </w:r>
      <w:r>
        <w:rPr>
          <w:rFonts w:hint="eastAsia" w:ascii="仿宋" w:hAnsi="仿宋" w:eastAsia="仿宋" w:cs="仿宋"/>
          <w:sz w:val="32"/>
          <w:szCs w:val="32"/>
          <w:lang w:eastAsia="zh-CN"/>
        </w:rPr>
        <w:t>；</w:t>
      </w:r>
      <w:r>
        <w:rPr>
          <w:rFonts w:ascii="仿宋" w:hAnsi="仿宋" w:eastAsia="仿宋" w:cs="仿宋"/>
          <w:sz w:val="32"/>
          <w:szCs w:val="32"/>
        </w:rPr>
        <w:t>举办</w:t>
      </w:r>
      <w:r>
        <w:rPr>
          <w:rFonts w:hint="eastAsia" w:ascii="仿宋" w:hAnsi="仿宋" w:eastAsia="仿宋" w:cs="仿宋"/>
          <w:sz w:val="32"/>
          <w:szCs w:val="32"/>
        </w:rPr>
        <w:t>桃林</w:t>
      </w:r>
      <w:r>
        <w:rPr>
          <w:rFonts w:ascii="仿宋" w:hAnsi="仿宋" w:eastAsia="仿宋" w:cs="仿宋"/>
          <w:sz w:val="32"/>
          <w:szCs w:val="32"/>
        </w:rPr>
        <w:t>第</w:t>
      </w:r>
      <w:r>
        <w:rPr>
          <w:rFonts w:hint="eastAsia" w:ascii="仿宋" w:hAnsi="仿宋" w:eastAsia="仿宋" w:cs="仿宋"/>
          <w:sz w:val="32"/>
          <w:szCs w:val="32"/>
        </w:rPr>
        <w:t>二</w:t>
      </w:r>
      <w:r>
        <w:rPr>
          <w:rFonts w:ascii="仿宋" w:hAnsi="仿宋" w:eastAsia="仿宋" w:cs="仿宋"/>
          <w:sz w:val="32"/>
          <w:szCs w:val="32"/>
        </w:rPr>
        <w:t>届桃花节</w:t>
      </w:r>
      <w:r>
        <w:rPr>
          <w:rFonts w:hint="eastAsia" w:ascii="仿宋" w:hAnsi="仿宋" w:eastAsia="仿宋" w:cs="仿宋"/>
          <w:sz w:val="32"/>
          <w:szCs w:val="32"/>
          <w:lang w:eastAsia="zh-CN"/>
        </w:rPr>
        <w:t>、</w:t>
      </w:r>
      <w:r>
        <w:rPr>
          <w:rFonts w:hint="eastAsia" w:ascii="仿宋" w:hAnsi="仿宋" w:eastAsia="仿宋" w:cs="仿宋"/>
          <w:sz w:val="32"/>
          <w:szCs w:val="32"/>
        </w:rPr>
        <w:t>金兴油菜花文化活动</w:t>
      </w:r>
      <w:r>
        <w:rPr>
          <w:rFonts w:hint="eastAsia" w:ascii="仿宋" w:hAnsi="仿宋" w:eastAsia="仿宋" w:cs="仿宋"/>
          <w:sz w:val="32"/>
          <w:szCs w:val="32"/>
          <w:lang w:val="en-US" w:eastAsia="zh-CN"/>
        </w:rPr>
        <w:t>和汀坪油茶文化活动</w:t>
      </w:r>
      <w:r>
        <w:rPr>
          <w:rFonts w:hint="eastAsia" w:ascii="仿宋" w:hAnsi="仿宋" w:eastAsia="仿宋" w:cs="仿宋"/>
          <w:sz w:val="32"/>
          <w:szCs w:val="32"/>
        </w:rPr>
        <w:t>，</w:t>
      </w:r>
      <w:r>
        <w:rPr>
          <w:rFonts w:ascii="仿宋" w:hAnsi="仿宋" w:eastAsia="仿宋" w:cs="仿宋"/>
          <w:sz w:val="32"/>
          <w:szCs w:val="32"/>
        </w:rPr>
        <w:t>扩大</w:t>
      </w:r>
      <w:r>
        <w:rPr>
          <w:rFonts w:hint="eastAsia" w:ascii="仿宋" w:hAnsi="仿宋" w:eastAsia="仿宋" w:cs="仿宋"/>
          <w:sz w:val="32"/>
          <w:szCs w:val="32"/>
          <w:lang w:eastAsia="zh-CN"/>
        </w:rPr>
        <w:t>了</w:t>
      </w:r>
      <w:r>
        <w:rPr>
          <w:rFonts w:hint="eastAsia" w:ascii="仿宋" w:hAnsi="仿宋" w:eastAsia="仿宋" w:cs="仿宋"/>
          <w:sz w:val="32"/>
          <w:szCs w:val="32"/>
        </w:rPr>
        <w:t>乡村</w:t>
      </w:r>
      <w:r>
        <w:rPr>
          <w:rFonts w:hint="eastAsia" w:ascii="仿宋" w:hAnsi="仿宋" w:eastAsia="仿宋" w:cs="仿宋"/>
          <w:sz w:val="32"/>
          <w:szCs w:val="32"/>
          <w:lang w:val="en-US" w:eastAsia="zh-CN"/>
        </w:rPr>
        <w:t>文旅融合</w:t>
      </w:r>
      <w:r>
        <w:rPr>
          <w:rFonts w:ascii="仿宋" w:hAnsi="仿宋" w:eastAsia="仿宋" w:cs="仿宋"/>
          <w:sz w:val="32"/>
          <w:szCs w:val="32"/>
        </w:rPr>
        <w:t>影响力</w:t>
      </w:r>
      <w:r>
        <w:rPr>
          <w:rFonts w:hint="eastAsia" w:ascii="仿宋" w:hAnsi="仿宋" w:eastAsia="仿宋" w:cs="仿宋"/>
          <w:sz w:val="32"/>
          <w:szCs w:val="32"/>
        </w:rPr>
        <w:t>。</w:t>
      </w:r>
      <w:r>
        <w:rPr>
          <w:rFonts w:hint="eastAsia" w:ascii="仿宋" w:hAnsi="仿宋" w:eastAsia="仿宋" w:cs="仿宋"/>
          <w:sz w:val="32"/>
          <w:szCs w:val="32"/>
          <w:lang w:eastAsia="zh-CN"/>
        </w:rPr>
        <w:t>目前，正在</w:t>
      </w:r>
      <w:r>
        <w:rPr>
          <w:rFonts w:hint="eastAsia" w:ascii="仿宋" w:hAnsi="仿宋" w:eastAsia="仿宋" w:cs="仿宋"/>
          <w:sz w:val="32"/>
          <w:szCs w:val="32"/>
        </w:rPr>
        <w:t>组织参加全国第十四届美术作品展进行采风创作，创作了版画《农家喜宴》，通过市级初选正参加省级选拔。</w:t>
      </w:r>
    </w:p>
    <w:p w14:paraId="709CD329">
      <w:pPr>
        <w:keepNext w:val="0"/>
        <w:keepLines w:val="0"/>
        <w:pageBreakBefore w:val="0"/>
        <w:widowControl w:val="0"/>
        <w:kinsoku/>
        <w:wordWrap/>
        <w:overflowPunct/>
        <w:topLinePunct w:val="0"/>
        <w:autoSpaceDE/>
        <w:autoSpaceDN/>
        <w:bidi w:val="0"/>
        <w:adjustRightInd/>
        <w:snapToGrid w:val="0"/>
        <w:spacing w:line="560" w:lineRule="exact"/>
        <w:ind w:firstLine="544" w:firstLineChars="170"/>
        <w:textAlignment w:val="auto"/>
        <w:rPr>
          <w:rFonts w:hint="default" w:ascii="华文仿宋" w:hAnsi="华文仿宋" w:eastAsia="华文仿宋" w:cs="华文仿宋"/>
          <w:b w:val="0"/>
          <w:bCs w:val="0"/>
          <w:kern w:val="2"/>
          <w:sz w:val="32"/>
          <w:szCs w:val="32"/>
          <w:lang w:val="en-US" w:eastAsia="zh-CN" w:bidi="ar-SA"/>
        </w:rPr>
      </w:pPr>
      <w:r>
        <w:rPr>
          <w:rFonts w:hint="eastAsia" w:ascii="华文仿宋" w:hAnsi="华文仿宋" w:eastAsia="华文仿宋" w:cs="华文仿宋"/>
          <w:b w:val="0"/>
          <w:bCs w:val="0"/>
          <w:sz w:val="32"/>
          <w:szCs w:val="32"/>
          <w:lang w:val="en-US" w:eastAsia="zh-CN"/>
        </w:rPr>
        <w:t>五是文旅项目建设创新发展。铺排旅</w:t>
      </w:r>
      <w:r>
        <w:rPr>
          <w:rFonts w:hint="eastAsia" w:ascii="华文仿宋" w:hAnsi="华文仿宋" w:eastAsia="华文仿宋" w:cs="华文仿宋"/>
          <w:b w:val="0"/>
          <w:bCs w:val="0"/>
          <w:kern w:val="2"/>
          <w:sz w:val="32"/>
          <w:szCs w:val="32"/>
          <w:lang w:val="en-US" w:eastAsia="zh-CN" w:bidi="ar-SA"/>
        </w:rPr>
        <w:t>发大会重点观摩项目5个,总投资3.29亿元，带动实施“文旅兴城”项目23个，着力打造“文化+科技+旅游”的文旅新模式，激发文旅产业发展活力。</w:t>
      </w:r>
      <w:r>
        <w:rPr>
          <w:rFonts w:hint="eastAsia" w:ascii="仿宋" w:hAnsi="仿宋" w:eastAsia="仿宋" w:cs="仿宋"/>
          <w:b w:val="0"/>
          <w:bCs w:val="0"/>
          <w:color w:val="000000"/>
          <w:sz w:val="32"/>
          <w:szCs w:val="32"/>
          <w:lang w:val="en-US" w:eastAsia="zh-CN"/>
        </w:rPr>
        <w:t>巫江夜游项目将文化游、城市游、夜间游、水上游、科技游相结合，让魅力苗乡可感知、可体验、可消费，有效填补了全市水上夜游空白，更将成为全市乃至全省旅游夜经济的最新引爆点和科技赋能文旅夜游的新里程碑。</w:t>
      </w:r>
      <w:r>
        <w:rPr>
          <w:rFonts w:hint="eastAsia" w:ascii="仿宋" w:hAnsi="仿宋" w:eastAsia="仿宋" w:cs="仿宋"/>
          <w:color w:val="000000"/>
          <w:sz w:val="32"/>
          <w:szCs w:val="32"/>
          <w:lang w:val="en-US" w:eastAsia="zh-CN"/>
        </w:rPr>
        <w:t>玉龙洞景区结合城步的龙文化，以溶洞中的奇观异景为载体，配合声、光、电等元宇宙科技，让游客不自觉的在行进中充分感受洞穴独有的神秘与鬼斧神工。</w:t>
      </w:r>
    </w:p>
    <w:p w14:paraId="39F2AE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 xml:space="preserve"> 7. 履职效益</w:t>
      </w:r>
    </w:p>
    <w:p w14:paraId="1592CA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社会效益突出：通过广泛深入的宣传活动，有效凝聚了社会共识，激发了广大干部群众干事创业的热情，为县域经济社会发展营造了良好的舆论环境和文化氛围。各项精神文明创建活动的开展，促进了社会和谐稳定，提升了人民群众的幸福感和获得感。</w:t>
      </w:r>
    </w:p>
    <w:p w14:paraId="07CB7FF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经济效益明显：文化产业的健康发展，不仅丰富了群众的精神文化生活，也为当地经济增长注入了新动力。同时，良好的人才培养和品牌建设，也有助于提升本地区的文化形象和竞争力，吸引更多的投资和人才，推动区域经济持续发展。</w:t>
      </w:r>
    </w:p>
    <w:p w14:paraId="7B8EFD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eastAsia" w:ascii="仿宋_GB2312" w:cs="仿宋_GB2312"/>
          <w:i w:val="0"/>
          <w:iCs w:val="0"/>
          <w:caps w:val="0"/>
          <w:color w:val="000000"/>
          <w:spacing w:val="0"/>
          <w:sz w:val="32"/>
          <w:szCs w:val="32"/>
          <w:shd w:val="clear" w:fill="FFFFFF"/>
          <w:lang w:val="en-US" w:eastAsia="zh-CN"/>
        </w:rPr>
      </w:pPr>
      <w:r>
        <w:rPr>
          <w:rFonts w:hint="eastAsia" w:ascii="仿宋_GB2312" w:cs="仿宋_GB2312"/>
          <w:i w:val="0"/>
          <w:iCs w:val="0"/>
          <w:caps w:val="0"/>
          <w:color w:val="000000"/>
          <w:spacing w:val="0"/>
          <w:sz w:val="32"/>
          <w:szCs w:val="32"/>
          <w:shd w:val="clear" w:fill="FFFFFF"/>
          <w:lang w:val="en-US" w:eastAsia="zh-CN"/>
        </w:rPr>
        <w:t>综上所述，县委宣传部在具体年度的工作中，通过科学合理的预算安排、有效的预算执行和管理，全面履行部门职责，取得了较好的经济社会效益。但在绩效目标细化、绩效管理创新等方面还有待进一步提高，下年度将采取针对性措施加以改进，持续提升部门整体支出绩效水平。</w:t>
      </w:r>
    </w:p>
    <w:p w14:paraId="34D4B7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14:paraId="305B06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1.预算编制工作有待细化。预算编制不够明确和细化，预算编制的合理性需要提高，预算执行力度还要进一步加强。</w:t>
      </w:r>
    </w:p>
    <w:p w14:paraId="66D03F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2.财务监督管理有待进一步加强。我部财务管理的科学化、制度化、规范化总体执行较好，但仍不够理想，有待进一步提高</w:t>
      </w:r>
    </w:p>
    <w:p w14:paraId="16009F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八、下一步改进措施</w:t>
      </w:r>
    </w:p>
    <w:p w14:paraId="3ADEC1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1</w:t>
      </w:r>
      <w:r>
        <w:rPr>
          <w:rFonts w:hint="eastAsia" w:ascii="仿宋_GB2312" w:eastAsia="仿宋_GB2312" w:cs="仿宋_GB2312"/>
          <w:i w:val="0"/>
          <w:iCs w:val="0"/>
          <w:caps w:val="0"/>
          <w:color w:val="000000"/>
          <w:spacing w:val="0"/>
          <w:sz w:val="32"/>
          <w:szCs w:val="32"/>
          <w:shd w:val="clear" w:fill="FFFFFF"/>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680454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jc w:val="left"/>
        <w:textAlignment w:val="auto"/>
        <w:rPr>
          <w:rFonts w:hint="eastAsia"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rPr>
        <w:t>2.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5ECE60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14:paraId="2A14C9A1">
      <w:pPr>
        <w:pStyle w:val="7"/>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cs="Times New Roman"/>
          <w:color w:val="auto"/>
          <w:kern w:val="0"/>
          <w:sz w:val="32"/>
          <w:szCs w:val="32"/>
          <w:lang w:val="en-US" w:eastAsia="zh-CN" w:bidi="ar-SA"/>
        </w:rPr>
        <w:t>无</w:t>
      </w:r>
      <w:r>
        <w:rPr>
          <w:rFonts w:hint="eastAsia" w:ascii="Times New Roman" w:hAnsi="Times New Roman" w:eastAsia="仿宋_GB2312" w:cs="Times New Roman"/>
          <w:color w:val="auto"/>
          <w:kern w:val="0"/>
          <w:sz w:val="32"/>
          <w:szCs w:val="32"/>
          <w:lang w:val="en-US" w:eastAsia="zh-CN" w:bidi="ar-SA"/>
        </w:rPr>
        <w:t>。</w:t>
      </w:r>
    </w:p>
    <w:p w14:paraId="21A65D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518770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234E42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7EC60E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BED0D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0B7A3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089703C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59967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380DC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008DB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4DC1D3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3852A2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14:paraId="06CB1A34">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2060B7"/>
    <w:multiLevelType w:val="singleLevel"/>
    <w:tmpl w:val="312060B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lYzk3MDk0MzVkYmQ0NWI4MjVmYTUxZTE0NzU0NzUifQ=="/>
    <w:docVar w:name="KSO_WPS_MARK_KEY" w:val="2cad2da4-8c74-4208-b950-09c4ddb6f378"/>
  </w:docVars>
  <w:rsids>
    <w:rsidRoot w:val="00000000"/>
    <w:rsid w:val="1EA33F65"/>
    <w:rsid w:val="1EEE2C66"/>
    <w:rsid w:val="20D3757D"/>
    <w:rsid w:val="269E5DD8"/>
    <w:rsid w:val="295E61D6"/>
    <w:rsid w:val="29C66759"/>
    <w:rsid w:val="32636C88"/>
    <w:rsid w:val="3422138D"/>
    <w:rsid w:val="39B527DE"/>
    <w:rsid w:val="3CEA4359"/>
    <w:rsid w:val="4B72396B"/>
    <w:rsid w:val="4F781E8C"/>
    <w:rsid w:val="64EB66C1"/>
    <w:rsid w:val="69F39431"/>
    <w:rsid w:val="7BDE88EA"/>
    <w:rsid w:val="E5734AAF"/>
    <w:rsid w:val="FDFFA414"/>
    <w:rsid w:val="FFFF64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jc w:val="left"/>
    </w:pPr>
    <w:rPr>
      <w:rFonts w:ascii="Calibri" w:hAnsi="Calibri" w:eastAsia="宋体" w:cs="Times New Roman"/>
      <w:sz w:val="32"/>
    </w:rPr>
  </w:style>
  <w:style w:type="paragraph" w:styleId="3">
    <w:name w:val="Body Text Indent"/>
    <w:basedOn w:val="1"/>
    <w:next w:val="2"/>
    <w:qFormat/>
    <w:uiPriority w:val="0"/>
    <w:pPr>
      <w:spacing w:after="120"/>
      <w:ind w:left="420" w:leftChars="200"/>
    </w:pPr>
    <w:rPr>
      <w:rFonts w:ascii="Calibri" w:hAnsi="Calibri"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3065</Words>
  <Characters>3258</Characters>
  <Lines>0</Lines>
  <Paragraphs>0</Paragraphs>
  <TotalTime>75</TotalTime>
  <ScaleCrop>false</ScaleCrop>
  <LinksUpToDate>false</LinksUpToDate>
  <CharactersWithSpaces>3298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2021-09-17T15:11:00Z</dcterms:created>
  <dc:creator>Administrator</dc:creator>
  <cp:lastModifiedBy>灵芝</cp:lastModifiedBy>
  <dcterms:modified xsi:type="dcterms:W3CDTF">2025-10-20T01:24:14Z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B576EDEE9CED4BA489C4A5F44C2D2173_13</vt:lpwstr>
  </property>
  <property fmtid="{D5CDD505-2E9C-101B-9397-08002B2CF9AE}" pid="4" name="KSOTemplateDocerSaveRecord">
    <vt:lpwstr>eyJoZGlkIjoiZTA4YzQxMjA5NDViMmFjNGFlMWFkMzE2MDFhOWI1ZmMiLCJ1c2VySWQiOiI1MzU1MDA4NzkifQ==</vt:lpwstr>
  </property>
</Properties>
</file>