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兰蓉乡人民政府</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w:t>
      </w:r>
      <w:r>
        <w:rPr>
          <w:rFonts w:hint="eastAsia" w:ascii="仿宋" w:hAnsi="仿宋" w:eastAsia="仿宋" w:cs="仿宋"/>
          <w:sz w:val="40"/>
          <w:szCs w:val="40"/>
        </w:rPr>
        <w:t>月</w:t>
      </w:r>
      <w:r>
        <w:rPr>
          <w:rFonts w:hint="eastAsia" w:ascii="仿宋" w:hAnsi="仿宋" w:eastAsia="仿宋" w:cs="仿宋"/>
          <w:sz w:val="40"/>
          <w:szCs w:val="40"/>
          <w:lang w:val="en-US" w:eastAsia="zh-CN"/>
        </w:rPr>
        <w:t>10</w:t>
      </w:r>
      <w:r>
        <w:rPr>
          <w:rFonts w:hint="eastAsia" w:ascii="仿宋" w:hAnsi="仿宋" w:eastAsia="仿宋" w:cs="仿宋"/>
          <w:sz w:val="40"/>
          <w:szCs w:val="40"/>
        </w:rPr>
        <w:t>日</w:t>
      </w:r>
    </w:p>
    <w:p/>
    <w:p/>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兰蓉乡人民政府</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rPr>
        <w:t>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33333"/>
          <w:kern w:val="0"/>
          <w:sz w:val="32"/>
          <w:szCs w:val="32"/>
        </w:rPr>
        <w:t xml:space="preserve">根据编委核定，我乡内设 </w:t>
      </w: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个部门站所，内设部门站所分别是</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 xml:space="preserve"> 1、行政；2、财政所；3、退役军人事务站；4、政务（便民）服务中心；5、农业综合服务中心；6、社会事务综合服务中心</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7、综合行政执法大队</w:t>
      </w:r>
      <w:r>
        <w:rPr>
          <w:rFonts w:hint="eastAsia" w:ascii="仿宋" w:hAnsi="仿宋" w:eastAsia="仿宋" w:cs="仿宋"/>
          <w:color w:val="333333"/>
          <w:kern w:val="0"/>
          <w:sz w:val="32"/>
          <w:szCs w:val="32"/>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ind w:firstLine="640" w:firstLineChars="200"/>
        <w:rPr>
          <w:rFonts w:hint="eastAsia" w:ascii="仿宋" w:hAnsi="仿宋" w:eastAsia="仿宋" w:cs="仿宋"/>
          <w:color w:val="333333"/>
          <w:kern w:val="0"/>
          <w:sz w:val="30"/>
          <w:szCs w:val="30"/>
        </w:rPr>
      </w:pPr>
      <w:r>
        <w:rPr>
          <w:rFonts w:hint="eastAsia" w:ascii="仿宋" w:hAnsi="仿宋" w:eastAsia="仿宋" w:cs="仿宋"/>
          <w:color w:val="333333"/>
          <w:kern w:val="0"/>
          <w:sz w:val="32"/>
          <w:szCs w:val="32"/>
        </w:rPr>
        <w:t>兰蓉乡</w:t>
      </w:r>
      <w:r>
        <w:rPr>
          <w:rFonts w:hint="eastAsia" w:ascii="仿宋" w:hAnsi="仿宋" w:eastAsia="仿宋" w:cs="仿宋"/>
          <w:color w:val="333333"/>
          <w:kern w:val="0"/>
          <w:sz w:val="32"/>
          <w:szCs w:val="32"/>
          <w:lang w:val="en-US" w:eastAsia="zh-CN"/>
        </w:rPr>
        <w:t>共有编制人员数66人，2024年末实际在职职工人数55人。</w:t>
      </w:r>
      <w:r>
        <w:rPr>
          <w:rFonts w:hint="eastAsia" w:ascii="仿宋" w:hAnsi="仿宋" w:eastAsia="仿宋" w:cs="仿宋"/>
          <w:color w:val="333333"/>
          <w:kern w:val="0"/>
          <w:sz w:val="30"/>
          <w:szCs w:val="30"/>
        </w:rPr>
        <w:t>兰蓉乡行政编制人数为2</w:t>
      </w:r>
      <w:r>
        <w:rPr>
          <w:rFonts w:hint="eastAsia" w:ascii="仿宋" w:hAnsi="仿宋" w:eastAsia="仿宋" w:cs="仿宋"/>
          <w:color w:val="333333"/>
          <w:kern w:val="0"/>
          <w:sz w:val="30"/>
          <w:szCs w:val="30"/>
          <w:lang w:val="en-US" w:eastAsia="zh-CN"/>
        </w:rPr>
        <w:t>4</w:t>
      </w:r>
      <w:r>
        <w:rPr>
          <w:rFonts w:hint="eastAsia" w:ascii="仿宋" w:hAnsi="仿宋" w:eastAsia="仿宋" w:cs="仿宋"/>
          <w:color w:val="333333"/>
          <w:kern w:val="0"/>
          <w:sz w:val="30"/>
          <w:szCs w:val="30"/>
        </w:rPr>
        <w:t>人，实际在职人数为2</w:t>
      </w:r>
      <w:r>
        <w:rPr>
          <w:rFonts w:hint="eastAsia" w:ascii="仿宋" w:hAnsi="仿宋" w:eastAsia="仿宋" w:cs="仿宋"/>
          <w:color w:val="333333"/>
          <w:kern w:val="0"/>
          <w:sz w:val="30"/>
          <w:szCs w:val="30"/>
          <w:lang w:val="en-US" w:eastAsia="zh-CN"/>
        </w:rPr>
        <w:t>4</w:t>
      </w:r>
      <w:r>
        <w:rPr>
          <w:rFonts w:hint="eastAsia" w:ascii="仿宋" w:hAnsi="仿宋" w:eastAsia="仿宋" w:cs="仿宋"/>
          <w:color w:val="333333"/>
          <w:kern w:val="0"/>
          <w:sz w:val="30"/>
          <w:szCs w:val="30"/>
        </w:rPr>
        <w:t>人；财政所编制人数为</w:t>
      </w:r>
      <w:r>
        <w:rPr>
          <w:rFonts w:hint="eastAsia" w:ascii="仿宋" w:hAnsi="仿宋" w:eastAsia="仿宋" w:cs="仿宋"/>
          <w:color w:val="333333"/>
          <w:kern w:val="0"/>
          <w:sz w:val="30"/>
          <w:szCs w:val="30"/>
          <w:lang w:val="en-US" w:eastAsia="zh-CN"/>
        </w:rPr>
        <w:t>2</w:t>
      </w:r>
      <w:r>
        <w:rPr>
          <w:rFonts w:hint="eastAsia" w:ascii="仿宋" w:hAnsi="仿宋" w:eastAsia="仿宋" w:cs="仿宋"/>
          <w:color w:val="333333"/>
          <w:kern w:val="0"/>
          <w:sz w:val="30"/>
          <w:szCs w:val="30"/>
        </w:rPr>
        <w:t>人，实有人数2人；退役军人事务站编制人数为</w:t>
      </w:r>
      <w:r>
        <w:rPr>
          <w:rFonts w:hint="eastAsia" w:ascii="仿宋" w:hAnsi="仿宋" w:eastAsia="仿宋" w:cs="仿宋"/>
          <w:color w:val="333333"/>
          <w:kern w:val="0"/>
          <w:sz w:val="30"/>
          <w:szCs w:val="30"/>
          <w:lang w:val="en-US" w:eastAsia="zh-CN"/>
        </w:rPr>
        <w:t>3</w:t>
      </w:r>
      <w:r>
        <w:rPr>
          <w:rFonts w:hint="eastAsia" w:ascii="仿宋" w:hAnsi="仿宋" w:eastAsia="仿宋" w:cs="仿宋"/>
          <w:color w:val="333333"/>
          <w:kern w:val="0"/>
          <w:sz w:val="30"/>
          <w:szCs w:val="30"/>
        </w:rPr>
        <w:t>人，实有人数</w:t>
      </w:r>
      <w:r>
        <w:rPr>
          <w:rFonts w:hint="eastAsia" w:ascii="仿宋" w:hAnsi="仿宋" w:eastAsia="仿宋" w:cs="仿宋"/>
          <w:color w:val="333333"/>
          <w:kern w:val="0"/>
          <w:sz w:val="30"/>
          <w:szCs w:val="30"/>
          <w:lang w:val="en-US" w:eastAsia="zh-CN"/>
        </w:rPr>
        <w:t>3</w:t>
      </w:r>
      <w:r>
        <w:rPr>
          <w:rFonts w:hint="eastAsia" w:ascii="仿宋" w:hAnsi="仿宋" w:eastAsia="仿宋" w:cs="仿宋"/>
          <w:color w:val="333333"/>
          <w:kern w:val="0"/>
          <w:sz w:val="30"/>
          <w:szCs w:val="30"/>
        </w:rPr>
        <w:t>人；政务（便民）服务中心编制人数为</w:t>
      </w:r>
      <w:r>
        <w:rPr>
          <w:rFonts w:hint="eastAsia" w:ascii="仿宋" w:hAnsi="仿宋" w:eastAsia="仿宋" w:cs="仿宋"/>
          <w:color w:val="333333"/>
          <w:kern w:val="0"/>
          <w:sz w:val="30"/>
          <w:szCs w:val="30"/>
          <w:lang w:val="en-US" w:eastAsia="zh-CN"/>
        </w:rPr>
        <w:t>6</w:t>
      </w:r>
      <w:r>
        <w:rPr>
          <w:rFonts w:hint="eastAsia" w:ascii="仿宋" w:hAnsi="仿宋" w:eastAsia="仿宋" w:cs="仿宋"/>
          <w:color w:val="333333"/>
          <w:kern w:val="0"/>
          <w:sz w:val="30"/>
          <w:szCs w:val="30"/>
        </w:rPr>
        <w:t>人，实有人数</w:t>
      </w:r>
      <w:r>
        <w:rPr>
          <w:rFonts w:hint="eastAsia" w:ascii="仿宋" w:hAnsi="仿宋" w:eastAsia="仿宋" w:cs="仿宋"/>
          <w:color w:val="333333"/>
          <w:kern w:val="0"/>
          <w:sz w:val="30"/>
          <w:szCs w:val="30"/>
          <w:lang w:val="en-US" w:eastAsia="zh-CN"/>
        </w:rPr>
        <w:t>1</w:t>
      </w:r>
      <w:r>
        <w:rPr>
          <w:rFonts w:hint="eastAsia" w:ascii="仿宋" w:hAnsi="仿宋" w:eastAsia="仿宋" w:cs="仿宋"/>
          <w:color w:val="333333"/>
          <w:kern w:val="0"/>
          <w:sz w:val="30"/>
          <w:szCs w:val="30"/>
        </w:rPr>
        <w:t>人；农业综合服务中心编制人数为14人，实有人数1</w:t>
      </w:r>
      <w:r>
        <w:rPr>
          <w:rFonts w:hint="eastAsia" w:ascii="仿宋" w:hAnsi="仿宋" w:eastAsia="仿宋" w:cs="仿宋"/>
          <w:color w:val="333333"/>
          <w:kern w:val="0"/>
          <w:sz w:val="30"/>
          <w:szCs w:val="30"/>
          <w:lang w:val="en-US" w:eastAsia="zh-CN"/>
        </w:rPr>
        <w:t>2</w:t>
      </w:r>
      <w:r>
        <w:rPr>
          <w:rFonts w:hint="eastAsia" w:ascii="仿宋" w:hAnsi="仿宋" w:eastAsia="仿宋" w:cs="仿宋"/>
          <w:color w:val="333333"/>
          <w:kern w:val="0"/>
          <w:sz w:val="30"/>
          <w:szCs w:val="30"/>
        </w:rPr>
        <w:t>人；社会事务综合服务中心编制人数为</w:t>
      </w:r>
      <w:r>
        <w:rPr>
          <w:rFonts w:hint="eastAsia" w:ascii="仿宋" w:hAnsi="仿宋" w:eastAsia="仿宋" w:cs="仿宋"/>
          <w:color w:val="333333"/>
          <w:kern w:val="0"/>
          <w:sz w:val="30"/>
          <w:szCs w:val="30"/>
          <w:lang w:val="en-US" w:eastAsia="zh-CN"/>
        </w:rPr>
        <w:t>9</w:t>
      </w:r>
      <w:r>
        <w:rPr>
          <w:rFonts w:hint="eastAsia" w:ascii="仿宋" w:hAnsi="仿宋" w:eastAsia="仿宋" w:cs="仿宋"/>
          <w:color w:val="333333"/>
          <w:kern w:val="0"/>
          <w:sz w:val="30"/>
          <w:szCs w:val="30"/>
        </w:rPr>
        <w:t>人，实有人数</w:t>
      </w:r>
      <w:r>
        <w:rPr>
          <w:rFonts w:hint="eastAsia" w:ascii="仿宋" w:hAnsi="仿宋" w:eastAsia="仿宋" w:cs="仿宋"/>
          <w:color w:val="333333"/>
          <w:kern w:val="0"/>
          <w:sz w:val="30"/>
          <w:szCs w:val="30"/>
          <w:lang w:val="en-US" w:eastAsia="zh-CN"/>
        </w:rPr>
        <w:t>6</w:t>
      </w:r>
      <w:r>
        <w:rPr>
          <w:rFonts w:hint="eastAsia" w:ascii="仿宋" w:hAnsi="仿宋" w:eastAsia="仿宋" w:cs="仿宋"/>
          <w:color w:val="333333"/>
          <w:kern w:val="0"/>
          <w:sz w:val="30"/>
          <w:szCs w:val="30"/>
        </w:rPr>
        <w:t>人；</w:t>
      </w:r>
      <w:r>
        <w:rPr>
          <w:rFonts w:hint="eastAsia" w:ascii="仿宋" w:hAnsi="仿宋" w:eastAsia="仿宋" w:cs="仿宋"/>
          <w:color w:val="333333"/>
          <w:kern w:val="0"/>
          <w:sz w:val="30"/>
          <w:szCs w:val="30"/>
          <w:lang w:val="en-US" w:eastAsia="zh-CN"/>
        </w:rPr>
        <w:t>行政综合执法大队编制人数为8人，实有人数7人</w:t>
      </w:r>
      <w:r>
        <w:rPr>
          <w:rFonts w:hint="eastAsia" w:ascii="仿宋" w:hAnsi="仿宋" w:eastAsia="仿宋" w:cs="仿宋"/>
          <w:color w:val="333333"/>
          <w:kern w:val="0"/>
          <w:sz w:val="30"/>
          <w:szCs w:val="30"/>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5"/>
        <w:numPr>
          <w:ilvl w:val="0"/>
          <w:numId w:val="0"/>
        </w:numPr>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33333"/>
          <w:kern w:val="0"/>
          <w:sz w:val="32"/>
          <w:szCs w:val="32"/>
        </w:rPr>
        <w:t>主要职能</w:t>
      </w:r>
      <w:r>
        <w:rPr>
          <w:rFonts w:hint="eastAsia" w:ascii="仿宋" w:hAnsi="仿宋" w:eastAsia="仿宋" w:cs="仿宋"/>
          <w:color w:val="333333"/>
          <w:kern w:val="0"/>
          <w:sz w:val="32"/>
          <w:szCs w:val="32"/>
          <w:lang w:val="en-US" w:eastAsia="zh-CN"/>
        </w:rPr>
        <w:t>职责</w:t>
      </w:r>
      <w:r>
        <w:rPr>
          <w:rFonts w:hint="eastAsia" w:ascii="仿宋" w:hAnsi="仿宋" w:eastAsia="仿宋" w:cs="仿宋"/>
          <w:color w:val="333333"/>
          <w:kern w:val="0"/>
          <w:sz w:val="32"/>
          <w:szCs w:val="32"/>
        </w:rPr>
        <w:t>：落实国家政策、严格依法行政、发挥经济管理职能、加强政策引导、制定发展规划、大力促进</w:t>
      </w:r>
      <w:r>
        <w:rPr>
          <w:rFonts w:hint="eastAsia" w:ascii="仿宋" w:hAnsi="仿宋" w:eastAsia="仿宋" w:cs="仿宋"/>
          <w:color w:val="333333"/>
          <w:kern w:val="0"/>
          <w:sz w:val="32"/>
          <w:szCs w:val="32"/>
          <w:lang w:val="en-US" w:eastAsia="zh-CN"/>
        </w:rPr>
        <w:t>农村产业发</w:t>
      </w:r>
      <w:r>
        <w:rPr>
          <w:rFonts w:hint="eastAsia" w:ascii="仿宋" w:hAnsi="仿宋" w:eastAsia="仿宋" w:cs="仿宋"/>
          <w:color w:val="333333"/>
          <w:kern w:val="0"/>
          <w:sz w:val="32"/>
          <w:szCs w:val="32"/>
        </w:rPr>
        <w:t>展、提供公共服务、维护社会稳定拟定发展战略，维护社会秩序</w:t>
      </w:r>
      <w:r>
        <w:rPr>
          <w:rFonts w:hint="eastAsia" w:ascii="仿宋" w:hAnsi="仿宋" w:eastAsia="仿宋" w:cs="仿宋"/>
          <w:color w:val="333333"/>
          <w:kern w:val="0"/>
          <w:sz w:val="32"/>
          <w:szCs w:val="32"/>
          <w:lang w:val="en-US" w:eastAsia="zh-CN"/>
        </w:rPr>
        <w:t>发</w:t>
      </w:r>
      <w:r>
        <w:rPr>
          <w:rFonts w:hint="eastAsia" w:ascii="仿宋" w:hAnsi="仿宋" w:eastAsia="仿宋" w:cs="仿宋"/>
          <w:color w:val="333333"/>
          <w:kern w:val="0"/>
          <w:sz w:val="32"/>
          <w:szCs w:val="32"/>
        </w:rPr>
        <w:t>展。</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仿宋" w:hAnsi="仿宋" w:eastAsia="仿宋" w:cs="仿宋"/>
          <w:color w:val="333333"/>
          <w:kern w:val="0"/>
          <w:sz w:val="32"/>
          <w:szCs w:val="32"/>
          <w:lang w:val="en-US" w:eastAsia="zh-CN" w:bidi="ar-SA"/>
        </w:rPr>
        <w:t>①经济发展与重点工程；②深化改革与依法治乡；③社会治理与民生保障；④文化建设与生态保护；⑤从严治党与机关管理；⑥公众评估与内部评估。</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695.29</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695.29</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695.29</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659.34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35.95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1630.65</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935.36</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1630.65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1618.62</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99.26</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12.03</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0.74</w:t>
      </w:r>
      <w:r>
        <w:rPr>
          <w:rFonts w:hint="default" w:ascii="Times New Roman" w:hAnsi="Times New Roman" w:eastAsia="仿宋_GB2312" w:cs="Times New Roman"/>
          <w:sz w:val="32"/>
          <w:szCs w:val="32"/>
          <w:lang w:eastAsia="zh-CN"/>
        </w:rPr>
        <w:t>％。差异产生的主要原因是</w:t>
      </w:r>
      <w:r>
        <w:rPr>
          <w:rFonts w:hint="eastAsia" w:ascii="仿宋_GB2312" w:hAnsi="仿宋" w:eastAsia="仿宋_GB2312" w:cs="仿宋"/>
          <w:color w:val="auto"/>
          <w:sz w:val="32"/>
          <w:szCs w:val="32"/>
        </w:rPr>
        <w:t>本年度</w:t>
      </w:r>
      <w:r>
        <w:rPr>
          <w:rFonts w:hint="eastAsia" w:ascii="仿宋_GB2312" w:hAnsi="仿宋" w:eastAsia="仿宋_GB2312" w:cs="仿宋"/>
          <w:color w:val="auto"/>
          <w:sz w:val="32"/>
          <w:szCs w:val="32"/>
          <w:lang w:val="en-US" w:eastAsia="zh-CN"/>
        </w:rPr>
        <w:t>巩固脱贫攻坚成果衔接乡村振兴项目资金</w:t>
      </w:r>
      <w:r>
        <w:rPr>
          <w:rFonts w:hint="eastAsia" w:ascii="仿宋" w:hAnsi="仿宋" w:eastAsia="仿宋" w:cs="黑体"/>
          <w:color w:val="auto"/>
          <w:kern w:val="0"/>
          <w:sz w:val="30"/>
          <w:szCs w:val="32"/>
        </w:rPr>
        <w:t>增加</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4.95</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3.5</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1.45</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2.22</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2.22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197.46</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180.72</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10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6.74</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本单位2024年度政府性基金预算财政拨款支出年初结转和结余0万元，本年收入116.77万元，本年支出116.77万元，年末结转和结余0万元。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本单位2024年度无国有资本经营预算支出。</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本单位2024年度无社会保险基金预算支出。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numPr>
          <w:ilvl w:val="0"/>
          <w:numId w:val="0"/>
        </w:numPr>
        <w:snapToGrid w:val="0"/>
        <w:spacing w:line="56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numPr>
          <w:ilvl w:val="0"/>
          <w:numId w:val="0"/>
        </w:numPr>
        <w:snapToGrid w:val="0"/>
        <w:spacing w:line="560" w:lineRule="exact"/>
        <w:ind w:firstLine="640" w:firstLineChars="200"/>
        <w:rPr>
          <w:rFonts w:hint="default" w:ascii="楷体_GB2312" w:eastAsia="楷体_GB2312" w:cs="楷体_GB2312"/>
          <w:i w:val="0"/>
          <w:iCs w:val="0"/>
          <w:caps w:val="0"/>
          <w:color w:val="000000"/>
          <w:spacing w:val="0"/>
          <w:sz w:val="32"/>
          <w:szCs w:val="32"/>
        </w:rPr>
      </w:pPr>
      <w:r>
        <w:rPr>
          <w:rFonts w:hint="eastAsia" w:ascii="仿宋" w:hAnsi="仿宋" w:eastAsia="仿宋" w:cs="仿宋"/>
          <w:color w:val="auto"/>
          <w:kern w:val="0"/>
          <w:sz w:val="32"/>
          <w:szCs w:val="32"/>
          <w:lang w:val="en-US" w:eastAsia="zh-CN"/>
        </w:rPr>
        <w:t>综合自评情况和考核评分情况，我乡绩效评估自评总得分为96.11分，其中年度预算执行率扣1.88分，完成年度预算支出扣2分。</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2024年财政拨款收入1630.65万元，其中一般公共预算财政拨款1513.88万元，政府性基金预算财政拨款116.77万元。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本单位基本支出范围和主要用途包括乡机关和事业人员经费和日常公用经费。具体包括：工资福利支出、对个人和家庭补助支出、商品和服务支出，2024年本年度总支出1630.65万元，明细如下：</w:t>
      </w:r>
    </w:p>
    <w:p>
      <w:pPr>
        <w:pStyle w:val="10"/>
        <w:ind w:firstLine="640" w:firstLineChars="200"/>
        <w:rPr>
          <w:rFonts w:hint="eastAsia" w:ascii="仿宋_GB2312" w:hAnsi="仿宋" w:eastAsia="仿宋_GB2312"/>
          <w:color w:val="FF0000"/>
          <w:sz w:val="32"/>
          <w:szCs w:val="32"/>
        </w:rPr>
      </w:pPr>
      <w:r>
        <w:rPr>
          <w:rFonts w:hint="eastAsia" w:ascii="仿宋" w:hAnsi="仿宋" w:eastAsia="仿宋" w:cs="仿宋"/>
          <w:color w:val="333333"/>
          <w:kern w:val="0"/>
          <w:sz w:val="32"/>
          <w:szCs w:val="32"/>
          <w:lang w:val="en-US" w:eastAsia="zh-CN"/>
        </w:rPr>
        <w:t>财政拨款支出按功能科目分类</w:t>
      </w:r>
      <w:r>
        <w:rPr>
          <w:rFonts w:hint="eastAsia" w:ascii="仿宋" w:hAnsi="仿宋" w:eastAsia="仿宋" w:cs="黑体"/>
          <w:color w:val="333333"/>
          <w:sz w:val="30"/>
          <w:szCs w:val="32"/>
        </w:rPr>
        <w:t>：一般公共服务（类）支出</w:t>
      </w:r>
      <w:r>
        <w:rPr>
          <w:rFonts w:hint="eastAsia" w:ascii="仿宋" w:hAnsi="仿宋" w:eastAsia="仿宋" w:cs="黑体"/>
          <w:color w:val="333333"/>
          <w:sz w:val="30"/>
          <w:szCs w:val="32"/>
          <w:lang w:val="en-US" w:eastAsia="zh-CN"/>
        </w:rPr>
        <w:t>379.25</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eastAsia="zh-CN"/>
        </w:rPr>
        <w:t>支出</w:t>
      </w:r>
      <w:r>
        <w:rPr>
          <w:rFonts w:hint="eastAsia" w:ascii="仿宋" w:hAnsi="仿宋" w:eastAsia="仿宋" w:cs="黑体"/>
          <w:color w:val="333333"/>
          <w:sz w:val="30"/>
          <w:szCs w:val="32"/>
          <w:lang w:val="en-US" w:eastAsia="zh-CN"/>
        </w:rPr>
        <w:t>23.26</w:t>
      </w:r>
      <w:r>
        <w:rPr>
          <w:rFonts w:hint="eastAsia" w:ascii="仿宋" w:hAnsi="仿宋" w:eastAsia="仿宋" w:cs="黑体"/>
          <w:color w:val="333333"/>
          <w:sz w:val="30"/>
          <w:szCs w:val="32"/>
        </w:rPr>
        <w:t>%；</w:t>
      </w:r>
      <w:r>
        <w:rPr>
          <w:rFonts w:hint="eastAsia" w:ascii="仿宋" w:hAnsi="仿宋" w:eastAsia="仿宋" w:cs="黑体"/>
          <w:color w:val="333333"/>
          <w:sz w:val="30"/>
          <w:szCs w:val="32"/>
          <w:lang w:val="en-US" w:eastAsia="zh-CN"/>
        </w:rPr>
        <w:t>教育</w:t>
      </w:r>
      <w:r>
        <w:rPr>
          <w:rFonts w:hint="eastAsia" w:ascii="仿宋" w:hAnsi="仿宋" w:eastAsia="仿宋" w:cs="黑体"/>
          <w:color w:val="333333"/>
          <w:sz w:val="30"/>
          <w:szCs w:val="32"/>
        </w:rPr>
        <w:t>（类）支出</w:t>
      </w:r>
      <w:r>
        <w:rPr>
          <w:rFonts w:hint="eastAsia" w:ascii="仿宋" w:hAnsi="仿宋" w:eastAsia="仿宋" w:cs="黑体"/>
          <w:color w:val="333333"/>
          <w:sz w:val="30"/>
          <w:szCs w:val="32"/>
          <w:lang w:val="en-US" w:eastAsia="zh-CN"/>
        </w:rPr>
        <w:t>4.44</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val="en-US" w:eastAsia="zh-CN"/>
        </w:rPr>
        <w:t>支出0.27</w:t>
      </w:r>
      <w:r>
        <w:rPr>
          <w:rFonts w:hint="eastAsia" w:ascii="仿宋" w:hAnsi="仿宋" w:eastAsia="仿宋" w:cs="黑体"/>
          <w:color w:val="333333"/>
          <w:sz w:val="30"/>
          <w:szCs w:val="32"/>
        </w:rPr>
        <w:t>%；</w:t>
      </w:r>
      <w:r>
        <w:rPr>
          <w:rFonts w:hint="eastAsia" w:ascii="仿宋" w:hAnsi="仿宋" w:eastAsia="仿宋" w:cs="黑体"/>
          <w:color w:val="333333"/>
          <w:sz w:val="30"/>
          <w:szCs w:val="32"/>
          <w:lang w:val="en-US" w:eastAsia="zh-CN"/>
        </w:rPr>
        <w:t>科学技术</w:t>
      </w:r>
      <w:r>
        <w:rPr>
          <w:rFonts w:hint="eastAsia" w:ascii="仿宋" w:hAnsi="仿宋" w:eastAsia="仿宋" w:cs="黑体"/>
          <w:color w:val="333333"/>
          <w:sz w:val="30"/>
          <w:szCs w:val="32"/>
        </w:rPr>
        <w:t>（类）支出</w:t>
      </w:r>
      <w:r>
        <w:rPr>
          <w:rFonts w:hint="eastAsia" w:ascii="仿宋" w:hAnsi="仿宋" w:eastAsia="仿宋" w:cs="黑体"/>
          <w:color w:val="333333"/>
          <w:sz w:val="30"/>
          <w:szCs w:val="32"/>
          <w:lang w:val="en-US" w:eastAsia="zh-CN"/>
        </w:rPr>
        <w:t>99.47</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val="en-US" w:eastAsia="zh-CN"/>
        </w:rPr>
        <w:t>支出6.10</w:t>
      </w:r>
      <w:r>
        <w:rPr>
          <w:rFonts w:hint="eastAsia" w:ascii="仿宋" w:hAnsi="仿宋" w:eastAsia="仿宋" w:cs="黑体"/>
          <w:color w:val="333333"/>
          <w:sz w:val="30"/>
          <w:szCs w:val="32"/>
        </w:rPr>
        <w:t>%；</w:t>
      </w:r>
      <w:r>
        <w:rPr>
          <w:rFonts w:hint="eastAsia" w:ascii="仿宋" w:hAnsi="仿宋" w:eastAsia="仿宋" w:cs="黑体"/>
          <w:color w:val="333333"/>
          <w:sz w:val="30"/>
          <w:szCs w:val="32"/>
          <w:lang w:eastAsia="zh-CN"/>
        </w:rPr>
        <w:t>文化旅游体育与传媒</w:t>
      </w:r>
      <w:r>
        <w:rPr>
          <w:rFonts w:hint="eastAsia" w:ascii="仿宋" w:hAnsi="仿宋" w:eastAsia="仿宋" w:cs="黑体"/>
          <w:color w:val="333333"/>
          <w:sz w:val="30"/>
          <w:szCs w:val="32"/>
        </w:rPr>
        <w:t>（类）支出</w:t>
      </w:r>
      <w:r>
        <w:rPr>
          <w:rFonts w:hint="eastAsia" w:ascii="仿宋" w:hAnsi="仿宋" w:eastAsia="仿宋" w:cs="黑体"/>
          <w:color w:val="333333"/>
          <w:sz w:val="30"/>
          <w:szCs w:val="32"/>
          <w:lang w:val="en-US" w:eastAsia="zh-CN"/>
        </w:rPr>
        <w:t>9.30</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val="en-US" w:eastAsia="zh-CN"/>
        </w:rPr>
        <w:t>支出0.57</w:t>
      </w:r>
      <w:r>
        <w:rPr>
          <w:rFonts w:hint="eastAsia" w:ascii="仿宋" w:hAnsi="仿宋" w:eastAsia="仿宋" w:cs="黑体"/>
          <w:color w:val="333333"/>
          <w:sz w:val="30"/>
          <w:szCs w:val="32"/>
        </w:rPr>
        <w:t>%；社会保障和就业（类）支出</w:t>
      </w:r>
      <w:r>
        <w:rPr>
          <w:rFonts w:hint="eastAsia" w:ascii="仿宋" w:hAnsi="仿宋" w:eastAsia="仿宋" w:cs="黑体"/>
          <w:color w:val="333333"/>
          <w:sz w:val="30"/>
          <w:szCs w:val="32"/>
          <w:lang w:val="en-US" w:eastAsia="zh-CN"/>
        </w:rPr>
        <w:t>192.67</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val="en-US" w:eastAsia="zh-CN"/>
        </w:rPr>
        <w:t>支出11.82</w:t>
      </w:r>
      <w:r>
        <w:rPr>
          <w:rFonts w:hint="eastAsia" w:ascii="仿宋" w:hAnsi="仿宋" w:eastAsia="仿宋" w:cs="黑体"/>
          <w:color w:val="333333"/>
          <w:sz w:val="30"/>
          <w:szCs w:val="32"/>
        </w:rPr>
        <w:t>%；卫生健康（类）支出</w:t>
      </w:r>
      <w:r>
        <w:rPr>
          <w:rFonts w:hint="eastAsia" w:ascii="仿宋" w:hAnsi="仿宋" w:eastAsia="仿宋" w:cs="黑体"/>
          <w:color w:val="333333"/>
          <w:sz w:val="30"/>
          <w:szCs w:val="32"/>
          <w:lang w:val="en-US" w:eastAsia="zh-CN"/>
        </w:rPr>
        <w:t>29.69</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val="en-US" w:eastAsia="zh-CN"/>
        </w:rPr>
        <w:t>支出1.1.82</w:t>
      </w:r>
      <w:r>
        <w:rPr>
          <w:rFonts w:hint="eastAsia" w:ascii="仿宋" w:hAnsi="仿宋" w:eastAsia="仿宋" w:cs="黑体"/>
          <w:color w:val="333333"/>
          <w:sz w:val="30"/>
          <w:szCs w:val="32"/>
        </w:rPr>
        <w:t>%；</w:t>
      </w:r>
      <w:r>
        <w:rPr>
          <w:rFonts w:hint="eastAsia" w:ascii="仿宋" w:hAnsi="仿宋" w:eastAsia="仿宋" w:cs="黑体"/>
          <w:color w:val="333333"/>
          <w:sz w:val="30"/>
          <w:szCs w:val="32"/>
          <w:lang w:val="en-US" w:eastAsia="zh-CN"/>
        </w:rPr>
        <w:t>城乡社区（类）支出224.58万元，占全年</w:t>
      </w:r>
      <w:r>
        <w:rPr>
          <w:rFonts w:hint="eastAsia" w:ascii="仿宋" w:hAnsi="仿宋" w:eastAsia="仿宋" w:cs="黑体"/>
          <w:color w:val="333333"/>
          <w:sz w:val="30"/>
          <w:szCs w:val="32"/>
          <w:lang w:eastAsia="zh-CN"/>
        </w:rPr>
        <w:t>支出</w:t>
      </w:r>
      <w:r>
        <w:rPr>
          <w:rFonts w:hint="eastAsia" w:ascii="仿宋" w:hAnsi="仿宋" w:eastAsia="仿宋" w:cs="黑体"/>
          <w:color w:val="333333"/>
          <w:sz w:val="30"/>
          <w:szCs w:val="32"/>
          <w:lang w:val="en-US" w:eastAsia="zh-CN"/>
        </w:rPr>
        <w:t>713.77%；</w:t>
      </w:r>
      <w:r>
        <w:rPr>
          <w:rFonts w:hint="eastAsia" w:ascii="仿宋" w:hAnsi="仿宋" w:eastAsia="仿宋" w:cs="黑体"/>
          <w:color w:val="333333"/>
          <w:sz w:val="30"/>
          <w:szCs w:val="32"/>
        </w:rPr>
        <w:t>农林水（类）支出</w:t>
      </w:r>
      <w:r>
        <w:rPr>
          <w:rFonts w:hint="eastAsia" w:ascii="仿宋" w:hAnsi="仿宋" w:eastAsia="仿宋" w:cs="黑体"/>
          <w:color w:val="333333"/>
          <w:sz w:val="30"/>
          <w:szCs w:val="32"/>
          <w:lang w:val="en-US" w:eastAsia="zh-CN"/>
        </w:rPr>
        <w:t>658.27</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eastAsia="zh-CN"/>
        </w:rPr>
        <w:t>支出</w:t>
      </w:r>
      <w:r>
        <w:rPr>
          <w:rFonts w:hint="eastAsia" w:ascii="仿宋" w:hAnsi="仿宋" w:eastAsia="仿宋" w:cs="黑体"/>
          <w:color w:val="333333"/>
          <w:sz w:val="30"/>
          <w:szCs w:val="32"/>
          <w:lang w:val="en-US" w:eastAsia="zh-CN"/>
        </w:rPr>
        <w:t>40.37</w:t>
      </w:r>
      <w:r>
        <w:rPr>
          <w:rFonts w:hint="eastAsia" w:ascii="仿宋" w:hAnsi="仿宋" w:eastAsia="仿宋" w:cs="黑体"/>
          <w:color w:val="333333"/>
          <w:sz w:val="30"/>
          <w:szCs w:val="32"/>
        </w:rPr>
        <w:t>%</w:t>
      </w:r>
      <w:r>
        <w:rPr>
          <w:rFonts w:hint="eastAsia" w:ascii="仿宋" w:hAnsi="仿宋" w:eastAsia="仿宋" w:cs="黑体"/>
          <w:color w:val="333333"/>
          <w:sz w:val="30"/>
          <w:szCs w:val="32"/>
          <w:lang w:eastAsia="zh-CN"/>
        </w:rPr>
        <w:t>；交通运输</w:t>
      </w:r>
      <w:r>
        <w:rPr>
          <w:rFonts w:hint="eastAsia" w:ascii="仿宋" w:hAnsi="仿宋" w:eastAsia="仿宋" w:cs="黑体"/>
          <w:color w:val="333333"/>
          <w:sz w:val="30"/>
          <w:szCs w:val="32"/>
        </w:rPr>
        <w:t>（类）支出</w:t>
      </w:r>
      <w:r>
        <w:rPr>
          <w:rFonts w:hint="eastAsia" w:ascii="仿宋" w:hAnsi="仿宋" w:eastAsia="仿宋" w:cs="黑体"/>
          <w:color w:val="333333"/>
          <w:sz w:val="30"/>
          <w:szCs w:val="32"/>
          <w:lang w:val="en-US" w:eastAsia="zh-CN"/>
        </w:rPr>
        <w:t>4</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eastAsia="zh-CN"/>
        </w:rPr>
        <w:t>支出</w:t>
      </w:r>
      <w:r>
        <w:rPr>
          <w:rFonts w:hint="eastAsia" w:ascii="仿宋" w:hAnsi="仿宋" w:eastAsia="仿宋" w:cs="黑体"/>
          <w:color w:val="333333"/>
          <w:sz w:val="30"/>
          <w:szCs w:val="32"/>
          <w:lang w:val="en-US" w:eastAsia="zh-CN"/>
        </w:rPr>
        <w:t>0.25</w:t>
      </w:r>
      <w:r>
        <w:rPr>
          <w:rFonts w:hint="eastAsia" w:ascii="仿宋" w:hAnsi="仿宋" w:eastAsia="仿宋" w:cs="黑体"/>
          <w:color w:val="333333"/>
          <w:sz w:val="30"/>
          <w:szCs w:val="32"/>
        </w:rPr>
        <w:t>%；</w:t>
      </w:r>
      <w:r>
        <w:rPr>
          <w:rFonts w:hint="eastAsia" w:ascii="仿宋" w:hAnsi="仿宋" w:eastAsia="仿宋" w:cs="黑体"/>
          <w:color w:val="333333"/>
          <w:sz w:val="30"/>
          <w:szCs w:val="32"/>
          <w:lang w:eastAsia="zh-CN"/>
        </w:rPr>
        <w:t>商业服务业等</w:t>
      </w:r>
      <w:r>
        <w:rPr>
          <w:rFonts w:hint="eastAsia" w:ascii="仿宋" w:hAnsi="仿宋" w:eastAsia="仿宋" w:cs="黑体"/>
          <w:color w:val="333333"/>
          <w:sz w:val="30"/>
          <w:szCs w:val="32"/>
        </w:rPr>
        <w:t>（类）支出</w:t>
      </w:r>
      <w:r>
        <w:rPr>
          <w:rFonts w:hint="eastAsia" w:ascii="仿宋" w:hAnsi="仿宋" w:eastAsia="仿宋" w:cs="黑体"/>
          <w:color w:val="333333"/>
          <w:sz w:val="30"/>
          <w:szCs w:val="32"/>
          <w:lang w:val="en-US" w:eastAsia="zh-CN"/>
        </w:rPr>
        <w:t>10</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eastAsia="zh-CN"/>
        </w:rPr>
        <w:t>支出</w:t>
      </w:r>
      <w:r>
        <w:rPr>
          <w:rFonts w:hint="eastAsia" w:ascii="仿宋" w:hAnsi="仿宋" w:eastAsia="仿宋" w:cs="黑体"/>
          <w:color w:val="333333"/>
          <w:sz w:val="30"/>
          <w:szCs w:val="32"/>
          <w:lang w:val="en-US" w:eastAsia="zh-CN"/>
        </w:rPr>
        <w:t>0.61</w:t>
      </w:r>
      <w:r>
        <w:rPr>
          <w:rFonts w:hint="eastAsia" w:ascii="仿宋" w:hAnsi="仿宋" w:eastAsia="仿宋" w:cs="黑体"/>
          <w:color w:val="333333"/>
          <w:sz w:val="30"/>
          <w:szCs w:val="32"/>
        </w:rPr>
        <w:t>%；</w:t>
      </w:r>
      <w:r>
        <w:rPr>
          <w:rFonts w:hint="eastAsia" w:ascii="仿宋" w:hAnsi="仿宋" w:eastAsia="仿宋" w:cs="黑体"/>
          <w:color w:val="333333"/>
          <w:sz w:val="30"/>
          <w:szCs w:val="32"/>
          <w:lang w:eastAsia="zh-CN"/>
        </w:rPr>
        <w:t>灾害防治及应急管理</w:t>
      </w:r>
      <w:r>
        <w:rPr>
          <w:rFonts w:hint="eastAsia" w:ascii="仿宋" w:hAnsi="仿宋" w:eastAsia="仿宋" w:cs="黑体"/>
          <w:color w:val="333333"/>
          <w:sz w:val="30"/>
          <w:szCs w:val="32"/>
        </w:rPr>
        <w:t>（类）支出</w:t>
      </w:r>
      <w:r>
        <w:rPr>
          <w:rFonts w:hint="eastAsia" w:ascii="仿宋" w:hAnsi="仿宋" w:eastAsia="仿宋" w:cs="黑体"/>
          <w:color w:val="333333"/>
          <w:sz w:val="30"/>
          <w:szCs w:val="32"/>
          <w:lang w:val="en-US" w:eastAsia="zh-CN"/>
        </w:rPr>
        <w:t>7.98</w:t>
      </w:r>
      <w:r>
        <w:rPr>
          <w:rFonts w:hint="eastAsia" w:ascii="仿宋" w:hAnsi="仿宋" w:eastAsia="仿宋" w:cs="黑体"/>
          <w:color w:val="333333"/>
          <w:sz w:val="30"/>
          <w:szCs w:val="32"/>
        </w:rPr>
        <w:t>万元，占全年</w:t>
      </w:r>
      <w:r>
        <w:rPr>
          <w:rFonts w:hint="eastAsia" w:ascii="仿宋" w:hAnsi="仿宋" w:eastAsia="仿宋" w:cs="黑体"/>
          <w:color w:val="333333"/>
          <w:sz w:val="30"/>
          <w:szCs w:val="32"/>
          <w:lang w:eastAsia="zh-CN"/>
        </w:rPr>
        <w:t>支出</w:t>
      </w:r>
      <w:r>
        <w:rPr>
          <w:rFonts w:hint="eastAsia" w:ascii="仿宋" w:hAnsi="仿宋" w:eastAsia="仿宋" w:cs="黑体"/>
          <w:color w:val="333333"/>
          <w:sz w:val="30"/>
          <w:szCs w:val="32"/>
          <w:lang w:val="en-US" w:eastAsia="zh-CN"/>
        </w:rPr>
        <w:t>0.49</w:t>
      </w:r>
      <w:r>
        <w:rPr>
          <w:rFonts w:hint="eastAsia" w:ascii="仿宋" w:hAnsi="仿宋" w:eastAsia="仿宋" w:cs="黑体"/>
          <w:color w:val="333333"/>
          <w:sz w:val="30"/>
          <w:szCs w:val="32"/>
        </w:rPr>
        <w:t>%</w:t>
      </w:r>
      <w:r>
        <w:rPr>
          <w:rFonts w:hint="eastAsia" w:ascii="仿宋" w:hAnsi="仿宋" w:eastAsia="仿宋" w:cs="黑体"/>
          <w:color w:val="333333"/>
          <w:sz w:val="30"/>
          <w:szCs w:val="32"/>
          <w:lang w:val="en-US" w:eastAsia="zh-CN"/>
        </w:rPr>
        <w:t>；其他支出（类）支出9万元，占全年支出0.67%</w:t>
      </w:r>
      <w:r>
        <w:rPr>
          <w:rFonts w:hint="eastAsia" w:ascii="仿宋" w:hAnsi="仿宋" w:eastAsia="仿宋" w:cs="黑体"/>
          <w:color w:val="333333"/>
          <w:sz w:val="30"/>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财政拨款支出按经济科目分类:人员工资福利支出702.93万元，商品和服务支出685.00万元，对个人和家庭的补助支出242.72万元。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11"/>
        <w:spacing w:before="0" w:beforeAutospacing="0" w:after="0" w:afterAutospacing="0"/>
        <w:ind w:firstLine="480" w:firstLineChars="150"/>
        <w:jc w:val="both"/>
        <w:rPr>
          <w:rStyle w:val="8"/>
          <w:rFonts w:hint="default" w:ascii="仿宋" w:hAnsi="仿宋" w:eastAsia="仿宋"/>
          <w:b w:val="0"/>
          <w:sz w:val="32"/>
          <w:szCs w:val="32"/>
          <w:lang w:val="en-US" w:eastAsia="zh-CN"/>
        </w:rPr>
      </w:pPr>
      <w:r>
        <w:rPr>
          <w:rStyle w:val="8"/>
          <w:rFonts w:hint="eastAsia" w:ascii="仿宋" w:hAnsi="仿宋" w:eastAsia="仿宋"/>
          <w:b w:val="0"/>
          <w:sz w:val="32"/>
          <w:szCs w:val="32"/>
          <w:lang w:val="en-US" w:eastAsia="zh-CN"/>
        </w:rPr>
        <w:t>单位年初预算和决算数据偏离度较高，主要原因是本年度巩固脱贫衔接乡村振兴支出增加，调整预算和决算数据的偏离度较大。</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pStyle w:val="5"/>
        <w:numPr>
          <w:ilvl w:val="0"/>
          <w:numId w:val="0"/>
        </w:numPr>
        <w:ind w:firstLine="640" w:firstLineChars="200"/>
        <w:rPr>
          <w:rFonts w:hint="eastAsia"/>
        </w:rPr>
      </w:pPr>
      <w:r>
        <w:rPr>
          <w:rFonts w:hint="eastAsia" w:ascii="仿宋" w:hAnsi="仿宋" w:eastAsia="仿宋" w:cs="仿宋"/>
          <w:sz w:val="32"/>
          <w:szCs w:val="32"/>
        </w:rPr>
        <w:t>致力于乡村全面振兴，推动“三农”事业更加繁荣。围绕推进乡村旅游更好更快发展目标，积极探索适合各村产业发展的新路径。壮大特色经济项目规模，推动农村经济持续、快速、健康发展。</w:t>
      </w:r>
      <w:r>
        <w:rPr>
          <w:rFonts w:hint="eastAsia" w:ascii="仿宋" w:hAnsi="仿宋" w:eastAsia="仿宋" w:cs="仿宋"/>
          <w:color w:val="auto"/>
          <w:kern w:val="0"/>
          <w:sz w:val="32"/>
          <w:szCs w:val="32"/>
          <w:lang w:val="en-US" w:eastAsia="zh-CN"/>
        </w:rPr>
        <w:t>加强财务专业知识学习，严把资金收付关，按实按需控制单位开支，做到每一分钱用在刀刃上。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4CD7B"/>
    <w:multiLevelType w:val="singleLevel"/>
    <w:tmpl w:val="D834CD7B"/>
    <w:lvl w:ilvl="0" w:tentative="0">
      <w:start w:val="2"/>
      <w:numFmt w:val="chineseCounting"/>
      <w:suff w:val="nothing"/>
      <w:lvlText w:val="（%1）"/>
      <w:lvlJc w:val="left"/>
      <w:rPr>
        <w:rFonts w:hint="eastAsia"/>
      </w:rPr>
    </w:lvl>
  </w:abstractNum>
  <w:abstractNum w:abstractNumId="1">
    <w:nsid w:val="0E3BED48"/>
    <w:multiLevelType w:val="singleLevel"/>
    <w:tmpl w:val="0E3BED48"/>
    <w:lvl w:ilvl="0" w:tentative="0">
      <w:start w:val="2"/>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abstractNum w:abstractNumId="3">
    <w:nsid w:val="773F2290"/>
    <w:multiLevelType w:val="singleLevel"/>
    <w:tmpl w:val="773F2290"/>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ZjMyOGYwNjk3ODA0YzVjYTIwNmViNWMxNTA0NDkifQ=="/>
    <w:docVar w:name="KSO_WPS_MARK_KEY" w:val="2cad2da4-8c74-4208-b950-09c4ddb6f378"/>
  </w:docVars>
  <w:rsids>
    <w:rsidRoot w:val="00000000"/>
    <w:rsid w:val="06A765D7"/>
    <w:rsid w:val="11230F50"/>
    <w:rsid w:val="14F52C04"/>
    <w:rsid w:val="19F4792E"/>
    <w:rsid w:val="1EA33F65"/>
    <w:rsid w:val="269E5DD8"/>
    <w:rsid w:val="31AA12C4"/>
    <w:rsid w:val="32636C88"/>
    <w:rsid w:val="403E7173"/>
    <w:rsid w:val="42084BCD"/>
    <w:rsid w:val="46A77952"/>
    <w:rsid w:val="4B72396B"/>
    <w:rsid w:val="4D715862"/>
    <w:rsid w:val="678C2421"/>
    <w:rsid w:val="73FC458A"/>
    <w:rsid w:val="786B1CDE"/>
    <w:rsid w:val="7FF4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0"/>
    <w:pPr>
      <w:ind w:firstLine="420" w:firstLineChars="200"/>
    </w:pPr>
  </w:style>
  <w:style w:type="character" w:styleId="8">
    <w:name w:val="Strong"/>
    <w:basedOn w:val="7"/>
    <w:qFormat/>
    <w:uiPriority w:val="22"/>
    <w:rPr>
      <w:b/>
      <w:bCs/>
    </w:r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Default"/>
    <w:basedOn w:val="1"/>
    <w:uiPriority w:val="0"/>
    <w:pPr>
      <w:autoSpaceDE w:val="0"/>
      <w:autoSpaceDN w:val="0"/>
      <w:adjustRightInd w:val="0"/>
      <w:jc w:val="left"/>
    </w:pPr>
    <w:rPr>
      <w:rFonts w:ascii="黑体" w:hAnsi="Calibri" w:eastAsia="黑体" w:cs="宋体"/>
      <w:color w:val="000000"/>
      <w:kern w:val="0"/>
      <w:sz w:val="24"/>
    </w:rPr>
  </w:style>
  <w:style w:type="paragraph" w:customStyle="1" w:styleId="11">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1795</Words>
  <Characters>2083</Characters>
  <Lines>0</Lines>
  <Paragraphs>0</Paragraphs>
  <TotalTime>7</TotalTime>
  <ScaleCrop>false</ScaleCrop>
  <LinksUpToDate>false</LinksUpToDate>
  <CharactersWithSpaces>2091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2025-04-09T12:24:34Z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C96CA7ED4D6F4A86A222A0346A82E9FD</vt:lpwstr>
  </property>
</Properties>
</file>