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C1AE9">
      <w:pPr>
        <w:spacing w:line="600" w:lineRule="exact"/>
        <w:rPr>
          <w:rFonts w:ascii="Times New Roman" w:hAnsi="Times New Roman" w:eastAsia="黑体" w:cs="Times New Roman"/>
          <w:sz w:val="32"/>
          <w:szCs w:val="32"/>
        </w:rPr>
      </w:pPr>
    </w:p>
    <w:p w14:paraId="6EA5323F">
      <w:pPr>
        <w:spacing w:line="600" w:lineRule="exact"/>
        <w:rPr>
          <w:rFonts w:ascii="Times New Roman" w:hAnsi="Times New Roman" w:eastAsia="黑体" w:cs="Times New Roman"/>
          <w:sz w:val="32"/>
          <w:szCs w:val="32"/>
        </w:rPr>
      </w:pPr>
    </w:p>
    <w:p w14:paraId="4981E581">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城步应急管理局部门</w:t>
      </w:r>
      <w:r>
        <w:rPr>
          <w:rFonts w:ascii="Times New Roman" w:hAnsi="Times New Roman" w:eastAsia="方正小标宋_GBK" w:cs="Times New Roman"/>
          <w:sz w:val="52"/>
          <w:szCs w:val="52"/>
        </w:rPr>
        <w:t>整体支出</w:t>
      </w:r>
    </w:p>
    <w:p w14:paraId="1E50F4EC">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28A3D3B3">
      <w:pPr>
        <w:jc w:val="center"/>
        <w:rPr>
          <w:rFonts w:ascii="Times New Roman" w:hAnsi="Times New Roman" w:eastAsia="方正小标宋_GBK" w:cs="Times New Roman"/>
          <w:b/>
          <w:sz w:val="52"/>
          <w:szCs w:val="52"/>
        </w:rPr>
      </w:pPr>
    </w:p>
    <w:p w14:paraId="491C38B2">
      <w:pPr>
        <w:jc w:val="center"/>
        <w:rPr>
          <w:rFonts w:ascii="Times New Roman" w:hAnsi="Times New Roman" w:eastAsia="黑体" w:cs="Times New Roman"/>
          <w:sz w:val="32"/>
          <w:szCs w:val="32"/>
        </w:rPr>
      </w:pPr>
    </w:p>
    <w:p w14:paraId="6A9993A6">
      <w:pPr>
        <w:jc w:val="center"/>
        <w:rPr>
          <w:rFonts w:ascii="Times New Roman" w:hAnsi="Times New Roman" w:eastAsia="黑体" w:cs="Times New Roman"/>
          <w:sz w:val="32"/>
          <w:szCs w:val="32"/>
        </w:rPr>
      </w:pPr>
    </w:p>
    <w:p w14:paraId="1318872F">
      <w:pPr>
        <w:jc w:val="center"/>
        <w:rPr>
          <w:rFonts w:ascii="Times New Roman" w:hAnsi="Times New Roman" w:eastAsia="黑体" w:cs="Times New Roman"/>
          <w:sz w:val="32"/>
          <w:szCs w:val="32"/>
        </w:rPr>
      </w:pPr>
    </w:p>
    <w:p w14:paraId="1B1BBC2F">
      <w:pPr>
        <w:jc w:val="center"/>
        <w:rPr>
          <w:rFonts w:ascii="Times New Roman" w:hAnsi="Times New Roman" w:eastAsia="黑体" w:cs="Times New Roman"/>
          <w:sz w:val="32"/>
          <w:szCs w:val="32"/>
        </w:rPr>
      </w:pPr>
    </w:p>
    <w:p w14:paraId="3A6C7C99">
      <w:pPr>
        <w:jc w:val="center"/>
        <w:rPr>
          <w:rFonts w:ascii="Times New Roman" w:hAnsi="Times New Roman" w:eastAsia="黑体" w:cs="Times New Roman"/>
          <w:sz w:val="32"/>
          <w:szCs w:val="32"/>
        </w:rPr>
      </w:pPr>
    </w:p>
    <w:p w14:paraId="599A12B5">
      <w:pPr>
        <w:jc w:val="center"/>
        <w:rPr>
          <w:rFonts w:ascii="Times New Roman" w:hAnsi="Times New Roman" w:eastAsia="黑体" w:cs="Times New Roman"/>
          <w:sz w:val="32"/>
          <w:szCs w:val="32"/>
        </w:rPr>
      </w:pPr>
    </w:p>
    <w:p w14:paraId="26F89DB4">
      <w:pPr>
        <w:jc w:val="center"/>
        <w:rPr>
          <w:rFonts w:ascii="Times New Roman" w:hAnsi="Times New Roman" w:eastAsia="黑体" w:cs="Times New Roman"/>
          <w:sz w:val="32"/>
          <w:szCs w:val="32"/>
        </w:rPr>
      </w:pPr>
    </w:p>
    <w:p w14:paraId="006BC8B5">
      <w:pPr>
        <w:spacing w:line="600" w:lineRule="exact"/>
        <w:jc w:val="center"/>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val="en-US" w:eastAsia="zh-CN"/>
        </w:rPr>
        <w:t>城步苗族自治县应急管理局</w:t>
      </w:r>
    </w:p>
    <w:p w14:paraId="391C3B7A">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4</w:t>
      </w:r>
      <w:r>
        <w:rPr>
          <w:rFonts w:hint="eastAsia" w:ascii="仿宋" w:hAnsi="仿宋" w:eastAsia="仿宋" w:cs="仿宋"/>
          <w:sz w:val="40"/>
          <w:szCs w:val="40"/>
        </w:rPr>
        <w:t>月</w:t>
      </w:r>
      <w:r>
        <w:rPr>
          <w:rFonts w:hint="eastAsia" w:ascii="仿宋" w:hAnsi="仿宋" w:eastAsia="仿宋" w:cs="仿宋"/>
          <w:sz w:val="40"/>
          <w:szCs w:val="40"/>
          <w:lang w:val="en-US" w:eastAsia="zh-CN"/>
        </w:rPr>
        <w:t>11</w:t>
      </w:r>
      <w:r>
        <w:rPr>
          <w:rFonts w:hint="eastAsia" w:ascii="仿宋" w:hAnsi="仿宋" w:eastAsia="仿宋" w:cs="仿宋"/>
          <w:sz w:val="40"/>
          <w:szCs w:val="40"/>
        </w:rPr>
        <w:t>日</w:t>
      </w:r>
    </w:p>
    <w:p w14:paraId="146AEE2B"/>
    <w:p w14:paraId="56E78E3B"/>
    <w:p w14:paraId="5A506D99"/>
    <w:p w14:paraId="7FB72FF5"/>
    <w:p w14:paraId="68F6F6A9"/>
    <w:p w14:paraId="1C149489"/>
    <w:p w14:paraId="3B5B9F81"/>
    <w:p w14:paraId="7BF184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624C58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应急管理局</w:t>
      </w:r>
      <w:r>
        <w:rPr>
          <w:rFonts w:hint="eastAsia" w:ascii="方正小标宋_GBK" w:hAnsi="方正小标宋_GBK" w:eastAsia="方正小标宋_GBK" w:cs="方正小标宋_GBK"/>
          <w:i w:val="0"/>
          <w:iCs w:val="0"/>
          <w:caps w:val="0"/>
          <w:color w:val="000000"/>
          <w:spacing w:val="0"/>
          <w:sz w:val="44"/>
          <w:szCs w:val="44"/>
          <w:shd w:val="clear" w:fill="FFFFFF"/>
        </w:rPr>
        <w:t>部门部门整体支出绩效自评报告</w:t>
      </w:r>
    </w:p>
    <w:p w14:paraId="14DDCA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14:paraId="407E00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4D34BE8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（一）机构、人员构成</w:t>
      </w:r>
    </w:p>
    <w:p w14:paraId="7500CA24">
      <w:pPr>
        <w:ind w:firstLine="640" w:firstLineChars="200"/>
        <w:rPr>
          <w:rFonts w:hint="default" w:ascii="仿宋" w:hAnsi="仿宋" w:eastAsia="仿宋" w:cs="仿宋"/>
          <w:sz w:val="32"/>
          <w:szCs w:val="32"/>
          <w:lang w:val="en-US" w:eastAsia="zh-CN"/>
        </w:rPr>
      </w:pPr>
      <w:r>
        <w:rPr>
          <w:rFonts w:hint="eastAsia" w:ascii="仿宋" w:hAnsi="仿宋" w:eastAsia="仿宋" w:cs="仿宋"/>
          <w:color w:val="000000"/>
          <w:kern w:val="0"/>
          <w:sz w:val="32"/>
          <w:szCs w:val="32"/>
          <w:lang w:eastAsia="zh-CN"/>
        </w:rPr>
        <w:t>城步苗族自治县应急局</w:t>
      </w:r>
      <w:r>
        <w:rPr>
          <w:rFonts w:hint="eastAsia" w:ascii="仿宋" w:hAnsi="仿宋" w:eastAsia="仿宋" w:cs="仿宋"/>
          <w:color w:val="000000"/>
          <w:kern w:val="0"/>
          <w:sz w:val="32"/>
          <w:szCs w:val="32"/>
        </w:rPr>
        <w:t>为全额财政拨款的</w:t>
      </w:r>
      <w:r>
        <w:rPr>
          <w:rFonts w:hint="eastAsia" w:ascii="仿宋" w:hAnsi="仿宋" w:eastAsia="仿宋" w:cs="仿宋"/>
          <w:color w:val="000000"/>
          <w:kern w:val="0"/>
          <w:sz w:val="32"/>
          <w:szCs w:val="32"/>
          <w:lang w:eastAsia="zh-CN"/>
        </w:rPr>
        <w:t>县</w:t>
      </w:r>
      <w:r>
        <w:rPr>
          <w:rFonts w:hint="eastAsia" w:ascii="仿宋" w:hAnsi="仿宋" w:eastAsia="仿宋" w:cs="仿宋"/>
          <w:color w:val="000000"/>
          <w:kern w:val="0"/>
          <w:sz w:val="32"/>
          <w:szCs w:val="32"/>
        </w:rPr>
        <w:t>级部门一级预算单位，</w:t>
      </w:r>
      <w:r>
        <w:rPr>
          <w:rFonts w:hint="eastAsia" w:ascii="仿宋" w:hAnsi="仿宋" w:eastAsia="仿宋" w:cs="仿宋"/>
          <w:color w:val="000000"/>
          <w:kern w:val="0"/>
          <w:sz w:val="32"/>
          <w:szCs w:val="32"/>
          <w:lang w:eastAsia="zh-CN"/>
        </w:rPr>
        <w:t>局</w:t>
      </w:r>
      <w:r>
        <w:rPr>
          <w:rFonts w:hint="eastAsia" w:ascii="仿宋" w:hAnsi="仿宋" w:eastAsia="仿宋" w:cs="仿宋"/>
          <w:color w:val="000000"/>
          <w:kern w:val="0"/>
          <w:sz w:val="32"/>
          <w:szCs w:val="32"/>
        </w:rPr>
        <w:t>机关设</w:t>
      </w:r>
      <w:r>
        <w:rPr>
          <w:rFonts w:hint="eastAsia" w:ascii="仿宋" w:hAnsi="仿宋" w:eastAsia="仿宋" w:cs="仿宋"/>
          <w:sz w:val="32"/>
          <w:szCs w:val="32"/>
        </w:rPr>
        <w:t>办公室、应急指挥中心、政工室、风险监测和综合减灾股、救援协调和预案管理股、火灾防治管理股、防汛抗旱股、非煤矿山和贸行业安全管理股、危险化学品安全监督管理股、安全生产综合协调股、救灾和物资保障股、政策法规股、规划财务股、调查评估和统计股</w:t>
      </w:r>
      <w:r>
        <w:rPr>
          <w:rFonts w:hint="eastAsia" w:ascii="仿宋" w:hAnsi="仿宋" w:eastAsia="仿宋" w:cs="仿宋"/>
          <w:sz w:val="32"/>
          <w:szCs w:val="32"/>
          <w:lang w:val="en-US" w:eastAsia="zh-CN"/>
        </w:rPr>
        <w:t>15个股室。下属二个事业单位：应急救援中心、执法大队。</w:t>
      </w:r>
    </w:p>
    <w:p w14:paraId="3942E2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b w:val="0"/>
          <w:bCs w:val="0"/>
          <w:color w:val="333333"/>
          <w:kern w:val="0"/>
          <w:sz w:val="32"/>
          <w:szCs w:val="32"/>
          <w:lang w:val="en-US" w:eastAsia="zh-CN"/>
        </w:rPr>
      </w:pPr>
      <w:r>
        <w:rPr>
          <w:rFonts w:hint="eastAsia" w:ascii="仿宋" w:hAnsi="仿宋" w:eastAsia="仿宋" w:cs="仿宋"/>
          <w:b w:val="0"/>
          <w:bCs w:val="0"/>
          <w:color w:val="333333"/>
          <w:kern w:val="0"/>
          <w:sz w:val="32"/>
          <w:szCs w:val="32"/>
          <w:lang w:val="en-US" w:eastAsia="zh-CN"/>
        </w:rPr>
        <w:t>单位共有人员编制42人.年底实有人员39人：其中行政人员13人，事业人员26人。</w:t>
      </w:r>
    </w:p>
    <w:p w14:paraId="6DC937D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eastAsia" w:eastAsia="楷体_GB2312" w:cs="Times New Roman"/>
          <w:b w:val="0"/>
          <w:bCs/>
          <w:sz w:val="32"/>
          <w:szCs w:val="32"/>
          <w:lang w:eastAsia="zh-CN"/>
        </w:rPr>
        <w:t>（二）</w:t>
      </w:r>
      <w:r>
        <w:rPr>
          <w:rFonts w:hint="default" w:ascii="Times New Roman" w:hAnsi="Times New Roman" w:eastAsia="楷体_GB2312" w:cs="Times New Roman"/>
          <w:b w:val="0"/>
          <w:bCs/>
          <w:sz w:val="32"/>
          <w:szCs w:val="32"/>
        </w:rPr>
        <w:t>单位主要职责</w:t>
      </w:r>
    </w:p>
    <w:p w14:paraId="58A8B4BD">
      <w:pPr>
        <w:ind w:firstLine="640" w:firstLineChars="200"/>
        <w:rPr>
          <w:rFonts w:hint="eastAsia" w:ascii="仿宋" w:hAnsi="仿宋" w:eastAsia="仿宋" w:cs="仿宋"/>
          <w:sz w:val="32"/>
          <w:szCs w:val="32"/>
        </w:rPr>
      </w:pPr>
      <w:r>
        <w:rPr>
          <w:rFonts w:hint="eastAsia" w:ascii="仿宋" w:hAnsi="仿宋" w:eastAsia="仿宋" w:cs="仿宋"/>
          <w:sz w:val="32"/>
          <w:szCs w:val="32"/>
        </w:rPr>
        <w:t>综合监督管理全县安全生产工作，分析和预测安全生产形势，发布安全生产信息，协调解决安全生产中的重大问题；依法承担危险化学品、烟花爆竹生产经营单位安全生产准入管理责任，负责危险化学品和烟花爆竹安全生产监督管理工作，负责生产经营单位作业场所职业卫生的监督检查工作；制订和发布工矿商贸行业地方安全生产规程、标准并组织实施，监督检查重大危险源监控和重大事故隐患排查治理工作；组织指导、协调和监督安全生产行政执法工作，根据县政府授权依法组织对一般事故的调查处理和办理结案工作，监督事故查处和责任追究落实情况；负责组织指挥、协调和监督检查安全生产应急救援工作；综合管理全县生产安全伤亡事故和安全生产行政执法统计分析工作；组织指导并监督职责范围内的特种作业人员考核和工矿商贸生产经营单位主要负责人、安全生产管理人员的安全资格考核工作，监督检查工矿商贸生产经营单位安全生产和职业安全培训工作，组织指导安全生产宣传教育工作；组织指导并监督职责范围内的特种作业人员考核和工矿商贸生产经营单位主要负责人、安全生产管理人员的安全资格考核工作，监督检查工矿商贸生产经营单位安全生产和职业安全培训工作，组织指导安全生产宣传教育工作；组织拟订安全生产科技规划，指导协调安全生产信息化建设、安全生产重大科学技术研究和推广工作；承担县安委办的具体工作。</w:t>
      </w:r>
    </w:p>
    <w:p w14:paraId="11271CFB">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59B1DA9B">
      <w:pPr>
        <w:pStyle w:val="5"/>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42D957CF">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2174519A">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ascii="仿宋_GB2312" w:hAnsi="仿宋_GB2312" w:eastAsia="仿宋_GB2312" w:cs="仿宋_GB2312"/>
          <w:color w:val="000000"/>
          <w:sz w:val="32"/>
          <w:szCs w:val="32"/>
          <w:shd w:val="clear" w:color="auto" w:fill="FFFFFF"/>
        </w:rPr>
        <w:t>538.06</w:t>
      </w:r>
      <w:r>
        <w:rPr>
          <w:rFonts w:hint="default" w:ascii="Times New Roman" w:hAnsi="Times New Roman" w:eastAsia="仿宋_GB2312" w:cs="Times New Roman"/>
          <w:sz w:val="32"/>
          <w:szCs w:val="32"/>
          <w:lang w:eastAsia="zh-CN"/>
        </w:rPr>
        <w:t>万元，其中一般公共财政拨款</w:t>
      </w:r>
      <w:r>
        <w:rPr>
          <w:rFonts w:hint="eastAsia" w:ascii="仿宋_GB2312" w:hAnsi="仿宋_GB2312" w:eastAsia="仿宋_GB2312" w:cs="仿宋_GB2312"/>
          <w:color w:val="000000"/>
          <w:sz w:val="32"/>
          <w:szCs w:val="32"/>
          <w:shd w:val="clear" w:color="auto" w:fill="FFFFFF"/>
        </w:rPr>
        <w:t>538.06</w:t>
      </w:r>
      <w:r>
        <w:rPr>
          <w:rFonts w:hint="default" w:ascii="Times New Roman" w:hAnsi="Times New Roman" w:eastAsia="仿宋_GB2312" w:cs="Times New Roman"/>
          <w:sz w:val="32"/>
          <w:szCs w:val="32"/>
          <w:lang w:eastAsia="zh-CN"/>
        </w:rPr>
        <w:t>万元；202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ascii="仿宋_GB2312" w:hAnsi="仿宋_GB2312" w:eastAsia="仿宋_GB2312" w:cs="仿宋_GB2312"/>
          <w:color w:val="000000"/>
          <w:sz w:val="32"/>
          <w:szCs w:val="32"/>
          <w:shd w:val="clear" w:color="auto" w:fill="FFFFFF"/>
        </w:rPr>
        <w:t>538.06</w:t>
      </w:r>
      <w:r>
        <w:rPr>
          <w:rFonts w:hint="default" w:ascii="Times New Roman" w:hAnsi="Times New Roman" w:eastAsia="仿宋_GB2312" w:cs="Times New Roman"/>
          <w:sz w:val="32"/>
          <w:szCs w:val="32"/>
          <w:lang w:eastAsia="zh-CN"/>
        </w:rPr>
        <w:t>万元</w:t>
      </w:r>
      <w:r>
        <w:rPr>
          <w:rFonts w:hint="eastAsia"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ascii="仿宋_GB2312" w:hAnsi="仿宋_GB2312" w:eastAsia="仿宋_GB2312" w:cs="仿宋_GB2312"/>
          <w:color w:val="000000"/>
          <w:sz w:val="32"/>
          <w:szCs w:val="32"/>
          <w:shd w:val="clear" w:color="auto" w:fill="FFFFFF"/>
        </w:rPr>
        <w:t>439.6</w:t>
      </w:r>
      <w:r>
        <w:rPr>
          <w:rFonts w:hint="eastAsia" w:ascii="仿宋_GB2312" w:hAnsi="仿宋_GB2312" w:cs="仿宋_GB2312"/>
          <w:color w:val="000000"/>
          <w:sz w:val="32"/>
          <w:szCs w:val="32"/>
          <w:shd w:val="clear" w:color="auto" w:fill="FFFFFF"/>
          <w:lang w:val="en-US" w:eastAsia="zh-CN"/>
        </w:rPr>
        <w:t>6</w:t>
      </w:r>
      <w:r>
        <w:rPr>
          <w:rFonts w:hint="default" w:ascii="Times New Roman" w:hAnsi="Times New Roman" w:eastAsia="仿宋_GB2312" w:cs="Times New Roman"/>
          <w:sz w:val="32"/>
          <w:szCs w:val="32"/>
          <w:lang w:eastAsia="zh-CN"/>
        </w:rPr>
        <w:t>万元，项目支出</w:t>
      </w:r>
      <w:r>
        <w:rPr>
          <w:rFonts w:hint="eastAsia" w:ascii="仿宋_GB2312" w:hAnsi="仿宋_GB2312" w:eastAsia="仿宋_GB2312" w:cs="仿宋_GB2312"/>
          <w:color w:val="000000"/>
          <w:sz w:val="32"/>
          <w:szCs w:val="32"/>
          <w:shd w:val="clear" w:color="auto" w:fill="FFFFFF"/>
        </w:rPr>
        <w:t>98.40</w:t>
      </w:r>
      <w:r>
        <w:rPr>
          <w:rFonts w:hint="default" w:ascii="Times New Roman" w:hAnsi="Times New Roman" w:eastAsia="仿宋_GB2312" w:cs="Times New Roman"/>
          <w:sz w:val="32"/>
          <w:szCs w:val="32"/>
          <w:lang w:eastAsia="zh-CN"/>
        </w:rPr>
        <w:t>万元。</w:t>
      </w:r>
    </w:p>
    <w:p w14:paraId="56914BC3">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14:paraId="63D0670E">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r>
        <w:rPr>
          <w:rFonts w:hint="eastAsia" w:ascii="仿宋_GB2312" w:eastAsia="仿宋_GB2312" w:cs="Times New Roman"/>
          <w:color w:val="000000"/>
          <w:sz w:val="32"/>
          <w:szCs w:val="32"/>
          <w:u w:val="none"/>
          <w:lang w:val="en-US" w:eastAsia="zh-CN"/>
        </w:rPr>
        <w:t>1249.16</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711.1</w:t>
      </w:r>
      <w:r>
        <w:rPr>
          <w:rFonts w:hint="default" w:ascii="Times New Roman" w:hAnsi="Times New Roman" w:eastAsia="仿宋_GB2312" w:cs="Times New Roman"/>
          <w:sz w:val="32"/>
          <w:szCs w:val="32"/>
          <w:lang w:eastAsia="zh-CN"/>
        </w:rPr>
        <w:t>万元，总支出</w:t>
      </w:r>
      <w:r>
        <w:rPr>
          <w:rFonts w:hint="eastAsia" w:ascii="仿宋_GB2312" w:eastAsia="仿宋_GB2312" w:cs="Times New Roman"/>
          <w:color w:val="000000"/>
          <w:sz w:val="32"/>
          <w:szCs w:val="32"/>
          <w:u w:val="none"/>
          <w:lang w:val="en-US" w:eastAsia="zh-CN"/>
        </w:rPr>
        <w:t>1249.16</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1008.78</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80.76</w:t>
      </w:r>
      <w:r>
        <w:rPr>
          <w:rFonts w:hint="default" w:ascii="Times New Roman" w:hAnsi="Times New Roman" w:eastAsia="仿宋_GB2312" w:cs="Times New Roman"/>
          <w:sz w:val="32"/>
          <w:szCs w:val="32"/>
          <w:lang w:eastAsia="zh-CN"/>
        </w:rPr>
        <w:t>％；项目支出</w:t>
      </w:r>
      <w:r>
        <w:rPr>
          <w:rFonts w:hint="eastAsia" w:ascii="仿宋_GB2312" w:hAnsi="仿宋" w:eastAsia="仿宋_GB2312" w:cs="仿宋"/>
          <w:color w:val="000000"/>
          <w:sz w:val="32"/>
          <w:szCs w:val="32"/>
          <w:lang w:val="en-US" w:eastAsia="zh-CN"/>
        </w:rPr>
        <w:t>240.38</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19.24</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eastAsia="zh-CN"/>
        </w:rPr>
        <w:t>项目经费减少</w:t>
      </w:r>
      <w:r>
        <w:rPr>
          <w:rFonts w:hint="default" w:ascii="Times New Roman" w:hAnsi="Times New Roman" w:eastAsia="仿宋_GB2312" w:cs="Times New Roman"/>
          <w:sz w:val="32"/>
          <w:szCs w:val="32"/>
          <w:lang w:eastAsia="zh-CN"/>
        </w:rPr>
        <w:t>。</w:t>
      </w:r>
    </w:p>
    <w:p w14:paraId="27372FB5">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32264F79">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19B0DF5E">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8.6</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6</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2.6</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8.13</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6.14</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1.99</w:t>
      </w:r>
      <w:r>
        <w:rPr>
          <w:rFonts w:hint="default" w:ascii="Times New Roman" w:hAnsi="Times New Roman" w:eastAsia="仿宋_GB2312" w:cs="Times New Roman"/>
          <w:sz w:val="32"/>
          <w:szCs w:val="32"/>
          <w:lang w:eastAsia="zh-CN"/>
        </w:rPr>
        <w:t>万元。</w:t>
      </w:r>
    </w:p>
    <w:p w14:paraId="19D97689">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3A67E6EA">
      <w:pPr>
        <w:spacing w:line="600" w:lineRule="exact"/>
        <w:ind w:firstLine="640" w:firstLineChars="200"/>
        <w:rPr>
          <w:rFonts w:hint="eastAsia" w:ascii="仿宋" w:hAnsi="仿宋" w:eastAsia="仿宋" w:cs="仿宋"/>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ascii="仿宋_GB2312" w:hAnsi="仿宋_GB2312" w:eastAsia="仿宋_GB2312" w:cs="仿宋_GB2312"/>
          <w:sz w:val="32"/>
          <w:szCs w:val="32"/>
          <w:lang w:val="en-US" w:eastAsia="zh-CN"/>
        </w:rPr>
        <w:t>46</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46</w:t>
      </w:r>
      <w:r>
        <w:rPr>
          <w:rFonts w:hint="default" w:ascii="Times New Roman" w:hAnsi="Times New Roman" w:eastAsia="仿宋_GB2312" w:cs="Times New Roman"/>
          <w:sz w:val="32"/>
          <w:szCs w:val="32"/>
          <w:lang w:eastAsia="zh-CN"/>
        </w:rPr>
        <w:t>元。</w:t>
      </w:r>
    </w:p>
    <w:p w14:paraId="03ADF7E1">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74055E99">
      <w:pPr>
        <w:pStyle w:val="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cs="Times New Roman"/>
          <w:color w:val="auto"/>
          <w:kern w:val="0"/>
          <w:sz w:val="32"/>
          <w:szCs w:val="32"/>
          <w:lang w:val="en-US" w:eastAsia="zh-CN" w:bidi="ar-SA"/>
        </w:rPr>
        <w:t>本单位无政府性基金预算支出。</w:t>
      </w:r>
    </w:p>
    <w:p w14:paraId="634ABFF0">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1007A93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cs="Times New Roman"/>
          <w:color w:val="auto"/>
          <w:kern w:val="0"/>
          <w:sz w:val="32"/>
          <w:szCs w:val="32"/>
          <w:lang w:val="en-US" w:eastAsia="zh-CN" w:bidi="ar-SA"/>
        </w:rPr>
        <w:t>本单位无国有资本经营预算支出。</w:t>
      </w:r>
    </w:p>
    <w:p w14:paraId="3D061252">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3BF5AC17">
      <w:pPr>
        <w:pStyle w:val="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cs="Times New Roman"/>
          <w:color w:val="auto"/>
          <w:kern w:val="0"/>
          <w:sz w:val="32"/>
          <w:szCs w:val="32"/>
          <w:lang w:val="en-US" w:eastAsia="zh-CN" w:bidi="ar-SA"/>
        </w:rPr>
        <w:t>本单位无社会保险基金预算支出。</w:t>
      </w:r>
    </w:p>
    <w:p w14:paraId="350D18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70B6B582">
      <w:pPr>
        <w:numPr>
          <w:ilvl w:val="0"/>
          <w:numId w:val="0"/>
        </w:numPr>
        <w:ind w:left="160" w:leftChars="0" w:firstLine="640" w:firstLineChars="200"/>
        <w:rPr>
          <w:rFonts w:ascii="仿宋" w:hAnsi="仿宋" w:eastAsia="仿宋"/>
          <w:sz w:val="32"/>
          <w:szCs w:val="32"/>
        </w:rPr>
      </w:pPr>
      <w:r>
        <w:rPr>
          <w:rFonts w:hint="eastAsia" w:ascii="仿宋" w:hAnsi="仿宋" w:eastAsia="仿宋"/>
          <w:b w:val="0"/>
          <w:bCs/>
          <w:sz w:val="32"/>
          <w:szCs w:val="32"/>
          <w:lang w:eastAsia="zh-CN"/>
        </w:rPr>
        <w:t>（一）</w:t>
      </w:r>
      <w:r>
        <w:rPr>
          <w:rFonts w:hint="eastAsia" w:ascii="仿宋" w:hAnsi="仿宋" w:eastAsia="仿宋"/>
          <w:b w:val="0"/>
          <w:bCs/>
          <w:sz w:val="32"/>
          <w:szCs w:val="32"/>
        </w:rPr>
        <w:t>绩效目标完成情况：</w:t>
      </w:r>
      <w:r>
        <w:rPr>
          <w:rFonts w:hint="eastAsia" w:ascii="仿宋" w:hAnsi="仿宋" w:eastAsia="仿宋"/>
          <w:sz w:val="32"/>
          <w:szCs w:val="32"/>
        </w:rPr>
        <w:t>工作完成率、工作完成及时率、质量达标率都达到了</w:t>
      </w:r>
      <w:r>
        <w:rPr>
          <w:rFonts w:ascii="仿宋" w:hAnsi="仿宋" w:eastAsia="仿宋"/>
          <w:sz w:val="32"/>
          <w:szCs w:val="32"/>
        </w:rPr>
        <w:t>100%</w:t>
      </w:r>
      <w:r>
        <w:rPr>
          <w:rFonts w:hint="eastAsia" w:ascii="仿宋" w:hAnsi="仿宋" w:eastAsia="仿宋"/>
          <w:sz w:val="32"/>
          <w:szCs w:val="32"/>
        </w:rPr>
        <w:t>。</w:t>
      </w:r>
    </w:p>
    <w:p w14:paraId="19CC75C7">
      <w:pPr>
        <w:ind w:firstLine="640" w:firstLineChars="200"/>
        <w:rPr>
          <w:rFonts w:hint="eastAsia" w:ascii="仿宋" w:hAnsi="仿宋" w:eastAsia="仿宋"/>
          <w:bCs/>
          <w:sz w:val="32"/>
          <w:szCs w:val="32"/>
          <w:lang w:eastAsia="zh-CN"/>
        </w:rPr>
      </w:pPr>
      <w:r>
        <w:rPr>
          <w:rFonts w:hint="eastAsia" w:ascii="仿宋" w:hAnsi="仿宋" w:eastAsia="仿宋"/>
          <w:b w:val="0"/>
          <w:bCs w:val="0"/>
          <w:sz w:val="32"/>
          <w:szCs w:val="32"/>
          <w:lang w:eastAsia="zh-CN"/>
        </w:rPr>
        <w:t>（二）</w:t>
      </w:r>
      <w:r>
        <w:rPr>
          <w:rFonts w:hint="eastAsia" w:ascii="仿宋" w:hAnsi="仿宋" w:eastAsia="仿宋"/>
          <w:b w:val="0"/>
          <w:bCs w:val="0"/>
          <w:sz w:val="32"/>
          <w:szCs w:val="32"/>
        </w:rPr>
        <w:t>反映履职效益情况：</w:t>
      </w:r>
      <w:r>
        <w:rPr>
          <w:rFonts w:ascii="仿宋" w:hAnsi="仿宋" w:eastAsia="仿宋"/>
          <w:bCs/>
          <w:sz w:val="32"/>
          <w:szCs w:val="32"/>
        </w:rPr>
        <w:t>1</w:t>
      </w:r>
      <w:r>
        <w:rPr>
          <w:rFonts w:hint="eastAsia" w:ascii="仿宋" w:hAnsi="仿宋" w:eastAsia="仿宋"/>
          <w:bCs/>
          <w:sz w:val="32"/>
          <w:szCs w:val="32"/>
        </w:rPr>
        <w:t>、</w:t>
      </w:r>
      <w:r>
        <w:rPr>
          <w:rFonts w:hint="eastAsia" w:ascii="仿宋" w:hAnsi="仿宋" w:eastAsia="仿宋"/>
          <w:bCs/>
          <w:sz w:val="32"/>
          <w:szCs w:val="32"/>
          <w:lang w:eastAsia="zh-CN"/>
        </w:rPr>
        <w:t>开展全县安全生产指导监管执法工作，减少安全事故；</w:t>
      </w:r>
      <w:r>
        <w:rPr>
          <w:rFonts w:ascii="仿宋" w:hAnsi="仿宋" w:eastAsia="仿宋"/>
          <w:bCs/>
          <w:sz w:val="32"/>
          <w:szCs w:val="32"/>
        </w:rPr>
        <w:t>2</w:t>
      </w:r>
      <w:r>
        <w:rPr>
          <w:rFonts w:hint="eastAsia" w:ascii="仿宋" w:hAnsi="仿宋" w:eastAsia="仿宋"/>
          <w:bCs/>
          <w:sz w:val="32"/>
          <w:szCs w:val="32"/>
        </w:rPr>
        <w:t>、</w:t>
      </w:r>
      <w:r>
        <w:rPr>
          <w:rFonts w:hint="eastAsia" w:ascii="仿宋" w:hAnsi="仿宋" w:eastAsia="仿宋"/>
          <w:bCs/>
          <w:sz w:val="32"/>
          <w:szCs w:val="32"/>
          <w:lang w:eastAsia="zh-CN"/>
        </w:rPr>
        <w:t>开展应急救援工作，发挥应急救援职能，保障人民生命财产安全；</w:t>
      </w:r>
      <w:r>
        <w:rPr>
          <w:rFonts w:ascii="仿宋" w:hAnsi="仿宋" w:eastAsia="仿宋"/>
          <w:bCs/>
          <w:sz w:val="32"/>
          <w:szCs w:val="32"/>
        </w:rPr>
        <w:t>3</w:t>
      </w:r>
      <w:r>
        <w:rPr>
          <w:rFonts w:hint="eastAsia" w:ascii="仿宋" w:hAnsi="仿宋" w:eastAsia="仿宋"/>
          <w:bCs/>
          <w:sz w:val="32"/>
          <w:szCs w:val="32"/>
        </w:rPr>
        <w:t>、</w:t>
      </w:r>
      <w:r>
        <w:rPr>
          <w:rFonts w:hint="eastAsia" w:ascii="仿宋" w:hAnsi="仿宋" w:eastAsia="仿宋"/>
          <w:bCs/>
          <w:sz w:val="32"/>
          <w:szCs w:val="32"/>
          <w:lang w:eastAsia="zh-CN"/>
        </w:rPr>
        <w:t>开展防灾减灾救灾工作，减少自然灾害对群众社会造成的损失；</w:t>
      </w:r>
      <w:r>
        <w:rPr>
          <w:rFonts w:ascii="仿宋" w:hAnsi="仿宋" w:eastAsia="仿宋"/>
          <w:bCs/>
          <w:sz w:val="32"/>
          <w:szCs w:val="32"/>
        </w:rPr>
        <w:t>4</w:t>
      </w:r>
      <w:r>
        <w:rPr>
          <w:rFonts w:hint="eastAsia" w:ascii="仿宋" w:hAnsi="仿宋" w:eastAsia="仿宋"/>
          <w:bCs/>
          <w:sz w:val="32"/>
          <w:szCs w:val="32"/>
        </w:rPr>
        <w:t>、</w:t>
      </w:r>
      <w:r>
        <w:rPr>
          <w:rFonts w:hint="eastAsia" w:ascii="仿宋" w:hAnsi="仿宋" w:eastAsia="仿宋"/>
          <w:bCs/>
          <w:sz w:val="32"/>
          <w:szCs w:val="32"/>
          <w:lang w:eastAsia="zh-CN"/>
        </w:rPr>
        <w:t>开展防汛抗旱，森林防火工作。上述各项工作任务圆满完成，资金及时支付使用。</w:t>
      </w:r>
    </w:p>
    <w:p w14:paraId="3C29333E">
      <w:pPr>
        <w:adjustRightInd w:val="0"/>
        <w:snapToGrid w:val="0"/>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ascii="仿宋" w:hAnsi="仿宋" w:eastAsia="仿宋" w:cs="仿宋"/>
          <w:sz w:val="32"/>
          <w:szCs w:val="32"/>
        </w:rPr>
        <w:t>（三）社会公众或服务对象</w:t>
      </w:r>
      <w:r>
        <w:rPr>
          <w:rFonts w:hint="eastAsia" w:ascii="仿宋" w:hAnsi="仿宋" w:eastAsia="仿宋" w:cs="仿宋"/>
          <w:sz w:val="32"/>
          <w:szCs w:val="32"/>
          <w:lang w:eastAsia="zh-CN"/>
        </w:rPr>
        <w:t>对本局工作</w:t>
      </w:r>
      <w:r>
        <w:rPr>
          <w:rFonts w:hint="eastAsia" w:ascii="仿宋" w:hAnsi="仿宋" w:eastAsia="仿宋" w:cs="仿宋"/>
          <w:sz w:val="32"/>
          <w:szCs w:val="32"/>
        </w:rPr>
        <w:t>满意度</w:t>
      </w:r>
      <w:r>
        <w:rPr>
          <w:rFonts w:hint="eastAsia" w:ascii="仿宋" w:hAnsi="仿宋" w:eastAsia="仿宋" w:cs="仿宋"/>
          <w:sz w:val="32"/>
          <w:szCs w:val="32"/>
          <w:lang w:eastAsia="zh-CN"/>
        </w:rPr>
        <w:t>高。</w:t>
      </w:r>
    </w:p>
    <w:p w14:paraId="2A9F43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2051C790">
      <w:pPr>
        <w:snapToGrid w:val="0"/>
        <w:spacing w:line="520" w:lineRule="exact"/>
        <w:ind w:firstLine="643" w:firstLineChars="200"/>
        <w:rPr>
          <w:rFonts w:ascii="仿宋" w:hAnsi="仿宋" w:eastAsia="仿宋" w:cs="仿宋_GB2312"/>
          <w:color w:val="333333"/>
          <w:kern w:val="0"/>
          <w:sz w:val="32"/>
          <w:szCs w:val="32"/>
          <w:shd w:val="clear" w:color="auto" w:fill="FFFFFF"/>
        </w:rPr>
      </w:pPr>
      <w:r>
        <w:rPr>
          <w:rFonts w:hint="eastAsia" w:ascii="仿宋" w:hAnsi="仿宋" w:eastAsia="仿宋" w:cs="仿宋_GB2312"/>
          <w:b/>
          <w:color w:val="333333"/>
          <w:kern w:val="0"/>
          <w:sz w:val="32"/>
          <w:szCs w:val="32"/>
          <w:shd w:val="clear" w:color="auto" w:fill="FFFFFF"/>
        </w:rPr>
        <w:t>存在问题：</w:t>
      </w:r>
      <w:r>
        <w:rPr>
          <w:rFonts w:hint="eastAsia" w:ascii="仿宋" w:hAnsi="仿宋" w:eastAsia="仿宋" w:cs="仿宋_GB2312"/>
          <w:color w:val="333333"/>
          <w:kern w:val="0"/>
          <w:sz w:val="32"/>
          <w:szCs w:val="32"/>
          <w:shd w:val="clear" w:color="auto" w:fill="FFFFFF"/>
        </w:rPr>
        <w:t>预算执行缺乏有效的细化计划，整体绩效缺乏细化控制及调整。</w:t>
      </w:r>
    </w:p>
    <w:p w14:paraId="2F239073">
      <w:pPr>
        <w:snapToGrid w:val="0"/>
        <w:spacing w:line="520" w:lineRule="exact"/>
        <w:ind w:firstLine="643" w:firstLineChars="200"/>
        <w:rPr>
          <w:rFonts w:ascii="仿宋" w:hAnsi="仿宋" w:eastAsia="仿宋" w:cs="仿宋_GB2312"/>
          <w:color w:val="333333"/>
          <w:kern w:val="0"/>
          <w:sz w:val="32"/>
          <w:szCs w:val="32"/>
          <w:shd w:val="clear" w:color="auto" w:fill="FFFFFF"/>
        </w:rPr>
      </w:pPr>
      <w:r>
        <w:rPr>
          <w:rFonts w:hint="eastAsia" w:ascii="仿宋" w:hAnsi="仿宋" w:eastAsia="仿宋" w:cs="仿宋_GB2312"/>
          <w:b/>
          <w:color w:val="333333"/>
          <w:kern w:val="0"/>
          <w:sz w:val="32"/>
          <w:szCs w:val="32"/>
          <w:shd w:val="clear" w:color="auto" w:fill="FFFFFF"/>
        </w:rPr>
        <w:t>原因：</w:t>
      </w:r>
      <w:r>
        <w:rPr>
          <w:rFonts w:hint="eastAsia" w:ascii="仿宋" w:hAnsi="仿宋" w:eastAsia="仿宋" w:cs="仿宋_GB2312"/>
          <w:color w:val="333333"/>
          <w:kern w:val="0"/>
          <w:sz w:val="32"/>
          <w:szCs w:val="32"/>
          <w:shd w:val="clear" w:color="auto" w:fill="FFFFFF"/>
        </w:rPr>
        <w:t>对预算执行及绩效管理重视程度不够</w:t>
      </w:r>
    </w:p>
    <w:p w14:paraId="3FFE3D9E">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2E89F654">
      <w:pPr>
        <w:snapToGrid w:val="0"/>
        <w:spacing w:line="520" w:lineRule="exact"/>
        <w:ind w:firstLine="643" w:firstLineChars="200"/>
        <w:rPr>
          <w:rFonts w:ascii="黑体" w:hAnsi="黑体" w:eastAsia="黑体" w:cs="黑体"/>
          <w:color w:val="000000"/>
          <w:sz w:val="32"/>
          <w:szCs w:val="32"/>
          <w:shd w:val="clear" w:color="auto" w:fill="FFFFFF"/>
        </w:rPr>
      </w:pPr>
      <w:r>
        <w:rPr>
          <w:rFonts w:hint="eastAsia" w:ascii="仿宋" w:hAnsi="仿宋" w:eastAsia="仿宋" w:cs="仿宋_GB2312"/>
          <w:b/>
          <w:color w:val="333333"/>
          <w:kern w:val="0"/>
          <w:sz w:val="32"/>
          <w:szCs w:val="32"/>
          <w:shd w:val="clear" w:color="auto" w:fill="FFFFFF"/>
        </w:rPr>
        <w:t>改进措施：</w:t>
      </w:r>
      <w:r>
        <w:rPr>
          <w:rFonts w:hint="eastAsia" w:ascii="仿宋" w:hAnsi="仿宋" w:eastAsia="仿宋" w:cs="仿宋_GB2312"/>
          <w:color w:val="333333"/>
          <w:kern w:val="0"/>
          <w:sz w:val="32"/>
          <w:szCs w:val="32"/>
          <w:shd w:val="clear" w:color="auto" w:fill="FFFFFF"/>
        </w:rPr>
        <w:t>做好有效的计划，加强细化计划的管控，让预算更适应实际，确保实际与计划致；绩效管理详细考量不同方面的实际影响，构建有效的激励机制，确保实现预期的绩效效果；多次评估和审查预算执行和绩效管理，对存在的不足之处及时给予调整。</w:t>
      </w:r>
    </w:p>
    <w:p w14:paraId="4D2202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bookmarkStart w:id="0" w:name="_GoBack"/>
      <w:bookmarkEnd w:id="0"/>
      <w:r>
        <w:rPr>
          <w:rFonts w:hint="eastAsia" w:ascii="黑体" w:hAnsi="黑体" w:eastAsia="黑体" w:cs="黑体"/>
          <w:i w:val="0"/>
          <w:iCs w:val="0"/>
          <w:caps w:val="0"/>
          <w:color w:val="000000"/>
          <w:spacing w:val="0"/>
          <w:sz w:val="32"/>
          <w:szCs w:val="32"/>
          <w:shd w:val="clear" w:fill="FFFFFF"/>
        </w:rPr>
        <w:t>九、其他需要说明的情况</w:t>
      </w:r>
    </w:p>
    <w:p w14:paraId="5A35FEE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无</w:t>
      </w:r>
    </w:p>
    <w:p w14:paraId="28B1E0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i w:val="0"/>
          <w:iCs w:val="0"/>
          <w:caps w:val="0"/>
          <w:color w:val="000000"/>
          <w:spacing w:val="0"/>
          <w:sz w:val="24"/>
          <w:szCs w:val="24"/>
        </w:rPr>
      </w:pPr>
    </w:p>
    <w:p w14:paraId="3D44DB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lang w:val="en-US" w:eastAsia="zh-CN"/>
        </w:rPr>
      </w:pPr>
    </w:p>
    <w:p w14:paraId="07ACFF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49385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E177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3F26395">
      <w:pPr>
        <w:ind w:firstLine="640" w:firstLineChars="200"/>
        <w:rPr>
          <w:rFonts w:hint="default" w:ascii="仿宋" w:hAnsi="仿宋" w:eastAsia="仿宋" w:cs="仿宋"/>
          <w:sz w:val="32"/>
          <w:szCs w:val="32"/>
        </w:rPr>
      </w:pPr>
    </w:p>
    <w:p w14:paraId="2E22D6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6E5BF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CB2F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A0292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197D7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18FF448B">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ECCBD"/>
    <w:multiLevelType w:val="singleLevel"/>
    <w:tmpl w:val="E9DECCBD"/>
    <w:lvl w:ilvl="0" w:tentative="0">
      <w:start w:val="8"/>
      <w:numFmt w:val="chineseCounting"/>
      <w:suff w:val="nothing"/>
      <w:lvlText w:val="%1、"/>
      <w:lvlJc w:val="left"/>
      <w:rPr>
        <w:rFonts w:hint="eastAsia"/>
      </w:rPr>
    </w:lvl>
  </w:abstractNum>
  <w:abstractNum w:abstractNumId="1">
    <w:nsid w:val="312060B7"/>
    <w:multiLevelType w:val="singleLevel"/>
    <w:tmpl w:val="312060B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1C1407DB"/>
    <w:rsid w:val="1EA33F65"/>
    <w:rsid w:val="269E5DD8"/>
    <w:rsid w:val="32636C88"/>
    <w:rsid w:val="4B72396B"/>
    <w:rsid w:val="78E57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1532</Words>
  <Characters>1644</Characters>
  <Lines>0</Lines>
  <Paragraphs>0</Paragraphs>
  <TotalTime>0</TotalTime>
  <ScaleCrop>false</ScaleCrop>
  <LinksUpToDate>false</LinksUpToDate>
  <CharactersWithSpaces>1644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城步县应急管理局</cp:lastModifiedBy>
  <dcterms:modified xsi:type="dcterms:W3CDTF">2025-10-20T02:16:11Z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D1BA0F076F3F45F5A4EC113A94463AE6_12</vt:lpwstr>
  </property>
  <property fmtid="{D5CDD505-2E9C-101B-9397-08002B2CF9AE}" pid="4" name="KSOTemplateDocerSaveRecord">
    <vt:lpwstr>eyJoZGlkIjoiODExY2FiNDIyNTc2MjYwYWQ0MDdlMDhmMDE3NzY2OGMifQ==</vt:lpwstr>
  </property>
</Properties>
</file>