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2E32A">
      <w:pPr>
        <w:spacing w:line="600" w:lineRule="exact"/>
        <w:rPr>
          <w:rFonts w:ascii="Times New Roman" w:hAnsi="Times New Roman" w:eastAsia="黑体" w:cs="Times New Roman"/>
          <w:sz w:val="32"/>
          <w:szCs w:val="32"/>
        </w:rPr>
      </w:pPr>
    </w:p>
    <w:p w14:paraId="1AC1A9ED">
      <w:pPr>
        <w:spacing w:line="600" w:lineRule="exact"/>
        <w:rPr>
          <w:rFonts w:ascii="Times New Roman" w:hAnsi="Times New Roman" w:eastAsia="黑体" w:cs="Times New Roman"/>
          <w:sz w:val="32"/>
          <w:szCs w:val="32"/>
        </w:rPr>
      </w:pPr>
    </w:p>
    <w:p w14:paraId="29657CA5">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w:t>
      </w:r>
      <w:r>
        <w:rPr>
          <w:rFonts w:hint="eastAsia" w:eastAsia="方正小标宋_GBK" w:cs="Times New Roman"/>
          <w:sz w:val="52"/>
          <w:szCs w:val="52"/>
          <w:lang w:val="en-US" w:eastAsia="zh-CN"/>
        </w:rPr>
        <w:t>4</w:t>
      </w:r>
      <w:r>
        <w:rPr>
          <w:rFonts w:ascii="Times New Roman" w:hAnsi="Times New Roman" w:eastAsia="方正小标宋_GBK" w:cs="Times New Roman"/>
          <w:sz w:val="52"/>
          <w:szCs w:val="52"/>
        </w:rPr>
        <w:t>年度</w:t>
      </w:r>
      <w:r>
        <w:rPr>
          <w:rFonts w:hint="eastAsia" w:eastAsia="方正小标宋_GBK" w:cs="Times New Roman"/>
          <w:sz w:val="52"/>
          <w:szCs w:val="52"/>
          <w:lang w:eastAsia="zh-CN"/>
        </w:rPr>
        <w:t>城步县财政局部门</w:t>
      </w:r>
      <w:r>
        <w:rPr>
          <w:rFonts w:ascii="Times New Roman" w:hAnsi="Times New Roman" w:eastAsia="方正小标宋_GBK" w:cs="Times New Roman"/>
          <w:sz w:val="52"/>
          <w:szCs w:val="52"/>
        </w:rPr>
        <w:t>整体支出</w:t>
      </w:r>
    </w:p>
    <w:p w14:paraId="3D75ABAF">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绩效自评报告</w:t>
      </w:r>
    </w:p>
    <w:p w14:paraId="587384E6">
      <w:pPr>
        <w:jc w:val="center"/>
        <w:rPr>
          <w:rFonts w:ascii="Times New Roman" w:hAnsi="Times New Roman" w:eastAsia="方正小标宋_GBK" w:cs="Times New Roman"/>
          <w:b/>
          <w:sz w:val="52"/>
          <w:szCs w:val="52"/>
        </w:rPr>
      </w:pPr>
    </w:p>
    <w:p w14:paraId="377494F1">
      <w:pPr>
        <w:jc w:val="center"/>
        <w:rPr>
          <w:rFonts w:ascii="Times New Roman" w:hAnsi="Times New Roman" w:eastAsia="黑体" w:cs="Times New Roman"/>
          <w:sz w:val="32"/>
          <w:szCs w:val="32"/>
        </w:rPr>
      </w:pPr>
    </w:p>
    <w:p w14:paraId="721D1398">
      <w:pPr>
        <w:jc w:val="center"/>
        <w:rPr>
          <w:rFonts w:ascii="Times New Roman" w:hAnsi="Times New Roman" w:eastAsia="黑体" w:cs="Times New Roman"/>
          <w:sz w:val="32"/>
          <w:szCs w:val="32"/>
        </w:rPr>
      </w:pPr>
    </w:p>
    <w:p w14:paraId="74245E96">
      <w:pPr>
        <w:jc w:val="center"/>
        <w:rPr>
          <w:rFonts w:ascii="Times New Roman" w:hAnsi="Times New Roman" w:eastAsia="黑体" w:cs="Times New Roman"/>
          <w:sz w:val="32"/>
          <w:szCs w:val="32"/>
        </w:rPr>
      </w:pPr>
    </w:p>
    <w:p w14:paraId="2DE9F1A9">
      <w:pPr>
        <w:jc w:val="center"/>
        <w:rPr>
          <w:rFonts w:ascii="Times New Roman" w:hAnsi="Times New Roman" w:eastAsia="黑体" w:cs="Times New Roman"/>
          <w:sz w:val="32"/>
          <w:szCs w:val="32"/>
        </w:rPr>
      </w:pPr>
    </w:p>
    <w:p w14:paraId="15A510FD">
      <w:pPr>
        <w:jc w:val="center"/>
        <w:rPr>
          <w:rFonts w:ascii="Times New Roman" w:hAnsi="Times New Roman" w:eastAsia="黑体" w:cs="Times New Roman"/>
          <w:sz w:val="32"/>
          <w:szCs w:val="32"/>
        </w:rPr>
      </w:pPr>
    </w:p>
    <w:p w14:paraId="59A624FE">
      <w:pPr>
        <w:jc w:val="center"/>
        <w:rPr>
          <w:rFonts w:ascii="Times New Roman" w:hAnsi="Times New Roman" w:eastAsia="黑体" w:cs="Times New Roman"/>
          <w:sz w:val="32"/>
          <w:szCs w:val="32"/>
        </w:rPr>
      </w:pPr>
    </w:p>
    <w:p w14:paraId="63830994">
      <w:pPr>
        <w:jc w:val="center"/>
        <w:rPr>
          <w:rFonts w:ascii="Times New Roman" w:hAnsi="Times New Roman" w:eastAsia="黑体" w:cs="Times New Roman"/>
          <w:sz w:val="32"/>
          <w:szCs w:val="32"/>
        </w:rPr>
      </w:pPr>
    </w:p>
    <w:p w14:paraId="000F3DDE">
      <w:pPr>
        <w:spacing w:line="600" w:lineRule="exact"/>
        <w:ind w:firstLine="2400" w:firstLineChars="600"/>
        <w:jc w:val="both"/>
        <w:rPr>
          <w:rFonts w:hint="default" w:ascii="仿宋" w:hAnsi="仿宋" w:eastAsia="仿宋" w:cs="仿宋"/>
          <w:sz w:val="40"/>
          <w:szCs w:val="40"/>
          <w:u w:val="single"/>
          <w:lang w:val="en-US" w:eastAsia="zh-CN"/>
        </w:rPr>
      </w:pPr>
      <w:r>
        <w:rPr>
          <w:rFonts w:hint="eastAsia" w:ascii="仿宋" w:hAnsi="仿宋" w:eastAsia="仿宋" w:cs="仿宋"/>
          <w:sz w:val="40"/>
          <w:szCs w:val="40"/>
        </w:rPr>
        <w:t>单位名称：</w:t>
      </w:r>
      <w:r>
        <w:rPr>
          <w:rFonts w:hint="eastAsia" w:ascii="仿宋" w:hAnsi="仿宋" w:eastAsia="仿宋" w:cs="仿宋"/>
          <w:sz w:val="40"/>
          <w:szCs w:val="40"/>
          <w:u w:val="single"/>
          <w:lang w:eastAsia="zh-CN"/>
        </w:rPr>
        <w:t>城步苗族自治县财政局</w:t>
      </w:r>
      <w:r>
        <w:rPr>
          <w:rFonts w:hint="eastAsia" w:ascii="仿宋" w:hAnsi="仿宋" w:eastAsia="仿宋" w:cs="仿宋"/>
          <w:sz w:val="40"/>
          <w:szCs w:val="40"/>
          <w:u w:val="single"/>
          <w:lang w:val="en-US" w:eastAsia="zh-CN"/>
        </w:rPr>
        <w:t xml:space="preserve"> </w:t>
      </w:r>
    </w:p>
    <w:p w14:paraId="6950B327">
      <w:pPr>
        <w:spacing w:line="600" w:lineRule="exact"/>
        <w:ind w:firstLine="2800" w:firstLineChars="700"/>
        <w:jc w:val="both"/>
        <w:rPr>
          <w:rFonts w:hint="eastAsia" w:ascii="仿宋" w:hAnsi="仿宋" w:eastAsia="仿宋" w:cs="仿宋"/>
          <w:sz w:val="40"/>
          <w:szCs w:val="40"/>
        </w:rPr>
      </w:pPr>
      <w:r>
        <w:rPr>
          <w:rFonts w:hint="eastAsia" w:ascii="仿宋" w:hAnsi="仿宋" w:eastAsia="仿宋" w:cs="仿宋"/>
          <w:sz w:val="40"/>
          <w:szCs w:val="40"/>
          <w:lang w:val="en-US" w:eastAsia="zh-CN"/>
        </w:rPr>
        <w:t>2025</w:t>
      </w:r>
      <w:r>
        <w:rPr>
          <w:rFonts w:hint="eastAsia" w:ascii="仿宋" w:hAnsi="仿宋" w:eastAsia="仿宋" w:cs="仿宋"/>
          <w:sz w:val="40"/>
          <w:szCs w:val="40"/>
        </w:rPr>
        <w:t>年</w:t>
      </w:r>
      <w:r>
        <w:rPr>
          <w:rFonts w:hint="eastAsia" w:ascii="仿宋" w:hAnsi="仿宋" w:eastAsia="仿宋" w:cs="仿宋"/>
          <w:sz w:val="40"/>
          <w:szCs w:val="40"/>
          <w:lang w:val="en-US" w:eastAsia="zh-CN"/>
        </w:rPr>
        <w:t>4</w:t>
      </w:r>
      <w:r>
        <w:rPr>
          <w:rFonts w:hint="eastAsia" w:ascii="仿宋" w:hAnsi="仿宋" w:eastAsia="仿宋" w:cs="仿宋"/>
          <w:sz w:val="40"/>
          <w:szCs w:val="40"/>
        </w:rPr>
        <w:t>月</w:t>
      </w:r>
      <w:r>
        <w:rPr>
          <w:rFonts w:hint="eastAsia" w:ascii="仿宋" w:hAnsi="仿宋" w:eastAsia="仿宋" w:cs="仿宋"/>
          <w:sz w:val="40"/>
          <w:szCs w:val="40"/>
          <w:lang w:val="en-US" w:eastAsia="zh-CN"/>
        </w:rPr>
        <w:t>15</w:t>
      </w:r>
      <w:r>
        <w:rPr>
          <w:rFonts w:hint="eastAsia" w:ascii="仿宋" w:hAnsi="仿宋" w:eastAsia="仿宋" w:cs="仿宋"/>
          <w:sz w:val="40"/>
          <w:szCs w:val="40"/>
        </w:rPr>
        <w:t>日</w:t>
      </w:r>
    </w:p>
    <w:p w14:paraId="15DD47D3"/>
    <w:p w14:paraId="0811A40C"/>
    <w:p w14:paraId="56B12E58"/>
    <w:p w14:paraId="2C7929BB"/>
    <w:p w14:paraId="105355B4"/>
    <w:p w14:paraId="5B676E5B"/>
    <w:p w14:paraId="7E4ADFC4"/>
    <w:p w14:paraId="0C76D9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bookmarkStart w:id="0" w:name="OLE_LINK3"/>
    </w:p>
    <w:p w14:paraId="579E92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202</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4</w:t>
      </w:r>
      <w:r>
        <w:rPr>
          <w:rFonts w:hint="eastAsia" w:ascii="方正小标宋_GBK" w:hAnsi="方正小标宋_GBK" w:eastAsia="方正小标宋_GBK" w:cs="方正小标宋_GBK"/>
          <w:i w:val="0"/>
          <w:iCs w:val="0"/>
          <w:caps w:val="0"/>
          <w:color w:val="000000"/>
          <w:spacing w:val="0"/>
          <w:sz w:val="44"/>
          <w:szCs w:val="44"/>
          <w:shd w:val="clear" w:fill="FFFFFF"/>
        </w:rPr>
        <w:t>年度</w:t>
      </w:r>
      <w:r>
        <w:rPr>
          <w:rFonts w:hint="eastAsia" w:ascii="方正小标宋_GBK" w:hAnsi="方正小标宋_GBK" w:eastAsia="方正小标宋_GBK" w:cs="方正小标宋_GBK"/>
          <w:i w:val="0"/>
          <w:iCs w:val="0"/>
          <w:caps w:val="0"/>
          <w:color w:val="000000"/>
          <w:spacing w:val="0"/>
          <w:sz w:val="44"/>
          <w:szCs w:val="44"/>
          <w:shd w:val="clear" w:fill="FFFFFF"/>
          <w:lang w:eastAsia="zh-CN"/>
        </w:rPr>
        <w:t>城步县财政局</w:t>
      </w:r>
      <w:r>
        <w:rPr>
          <w:rFonts w:hint="eastAsia" w:ascii="方正小标宋_GBK" w:hAnsi="方正小标宋_GBK" w:eastAsia="方正小标宋_GBK" w:cs="方正小标宋_GBK"/>
          <w:i w:val="0"/>
          <w:iCs w:val="0"/>
          <w:caps w:val="0"/>
          <w:color w:val="000000"/>
          <w:spacing w:val="0"/>
          <w:sz w:val="44"/>
          <w:szCs w:val="44"/>
          <w:shd w:val="clear" w:fill="FFFFFF"/>
        </w:rPr>
        <w:t>部门整体支出绩效自评报告</w:t>
      </w:r>
      <w:bookmarkEnd w:id="0"/>
    </w:p>
    <w:p w14:paraId="147B75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14:paraId="25113B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14:paraId="1FF88B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（一）机构设置情况</w:t>
      </w:r>
    </w:p>
    <w:p w14:paraId="49032E20">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城步苗族自治县财政局内设股室16个，内设股室分别是办公室、政工股、综合规划股（津贴补贴工作办公室）、预算股、行政政法股、教科文股、经济建设股、企业外经股、农业农村股、社会保障股、会计股、债务金融股（资产管理股）、绩效评价股、法规监督股、网络信息股、县投资项目评审中心。</w:t>
      </w:r>
    </w:p>
    <w:p w14:paraId="39EEF4F4">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人员编制情况</w:t>
      </w:r>
    </w:p>
    <w:p w14:paraId="6D00B93F">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楷体_GB2312" w:eastAsia="楷体_GB2312" w:cs="楷体_GB2312"/>
          <w:i w:val="0"/>
          <w:iCs w:val="0"/>
          <w:caps w:val="0"/>
          <w:color w:val="000000"/>
          <w:spacing w:val="0"/>
          <w:sz w:val="32"/>
          <w:szCs w:val="32"/>
          <w:shd w:val="clear" w:fill="FFFFFF"/>
          <w:lang w:val="en-US" w:eastAsia="zh-CN"/>
        </w:rPr>
        <w:t xml:space="preserve"> </w:t>
      </w:r>
      <w:r>
        <w:rPr>
          <w:rFonts w:hint="eastAsia" w:ascii="Times New Roman" w:hAnsi="Times New Roman" w:eastAsia="仿宋_GB2312" w:cs="Times New Roman"/>
          <w:kern w:val="2"/>
          <w:sz w:val="32"/>
          <w:szCs w:val="32"/>
          <w:lang w:val="en-US" w:eastAsia="zh-CN" w:bidi="ar-SA"/>
        </w:rPr>
        <w:t>城步苗族自治县财政</w:t>
      </w:r>
      <w:r>
        <w:rPr>
          <w:rFonts w:hint="default" w:ascii="Times New Roman" w:hAnsi="Times New Roman" w:eastAsia="仿宋_GB2312" w:cs="Times New Roman"/>
          <w:kern w:val="2"/>
          <w:sz w:val="32"/>
          <w:szCs w:val="32"/>
          <w:lang w:val="en-US" w:eastAsia="zh-CN" w:bidi="ar-SA"/>
        </w:rPr>
        <w:t>局机关共有编制</w:t>
      </w:r>
      <w:r>
        <w:rPr>
          <w:rFonts w:hint="eastAsia" w:ascii="Times New Roman" w:hAnsi="Times New Roman" w:eastAsia="仿宋_GB2312" w:cs="Times New Roman"/>
          <w:kern w:val="2"/>
          <w:sz w:val="32"/>
          <w:szCs w:val="32"/>
          <w:lang w:val="en-US" w:eastAsia="zh-CN" w:bidi="ar-SA"/>
        </w:rPr>
        <w:t>44</w:t>
      </w:r>
      <w:r>
        <w:rPr>
          <w:rFonts w:hint="default" w:ascii="Times New Roman" w:hAnsi="Times New Roman" w:eastAsia="仿宋_GB2312" w:cs="Times New Roman"/>
          <w:kern w:val="2"/>
          <w:sz w:val="32"/>
          <w:szCs w:val="32"/>
          <w:lang w:val="en-US" w:eastAsia="zh-CN" w:bidi="ar-SA"/>
        </w:rPr>
        <w:t>人，年初实有人数为</w:t>
      </w:r>
      <w:r>
        <w:rPr>
          <w:rFonts w:hint="eastAsia" w:ascii="Times New Roman" w:hAnsi="Times New Roman" w:eastAsia="仿宋_GB2312" w:cs="Times New Roman"/>
          <w:kern w:val="2"/>
          <w:sz w:val="32"/>
          <w:szCs w:val="32"/>
          <w:lang w:val="en-US" w:eastAsia="zh-CN" w:bidi="ar-SA"/>
        </w:rPr>
        <w:t>4</w:t>
      </w:r>
      <w:r>
        <w:rPr>
          <w:rFonts w:hint="eastAsia" w:ascii="Times New Roman" w:hAnsi="Times New Roman" w:cs="Times New Roman"/>
          <w:kern w:val="2"/>
          <w:sz w:val="32"/>
          <w:szCs w:val="32"/>
          <w:lang w:val="en-US" w:eastAsia="zh-CN" w:bidi="ar-SA"/>
        </w:rPr>
        <w:t>3</w:t>
      </w:r>
      <w:r>
        <w:rPr>
          <w:rFonts w:hint="default" w:ascii="Times New Roman" w:hAnsi="Times New Roman" w:eastAsia="仿宋_GB2312" w:cs="Times New Roman"/>
          <w:kern w:val="2"/>
          <w:sz w:val="32"/>
          <w:szCs w:val="32"/>
          <w:lang w:val="en-US" w:eastAsia="zh-CN" w:bidi="ar-SA"/>
        </w:rPr>
        <w:t>人，年末实有人数</w:t>
      </w:r>
      <w:r>
        <w:rPr>
          <w:rFonts w:hint="eastAsia" w:ascii="Times New Roman" w:hAnsi="Times New Roman" w:eastAsia="仿宋_GB2312" w:cs="Times New Roman"/>
          <w:kern w:val="2"/>
          <w:sz w:val="32"/>
          <w:szCs w:val="32"/>
          <w:lang w:val="en-US" w:eastAsia="zh-CN" w:bidi="ar-SA"/>
        </w:rPr>
        <w:t>4</w:t>
      </w:r>
      <w:r>
        <w:rPr>
          <w:rFonts w:hint="eastAsia" w:ascii="Times New Roman" w:hAnsi="Times New Roman" w:cs="Times New Roman"/>
          <w:kern w:val="2"/>
          <w:sz w:val="32"/>
          <w:szCs w:val="32"/>
          <w:lang w:val="en-US" w:eastAsia="zh-CN" w:bidi="ar-SA"/>
        </w:rPr>
        <w:t>0</w:t>
      </w:r>
      <w:r>
        <w:rPr>
          <w:rFonts w:hint="default" w:ascii="Times New Roman" w:hAnsi="Times New Roman" w:eastAsia="仿宋_GB2312" w:cs="Times New Roman"/>
          <w:kern w:val="2"/>
          <w:sz w:val="32"/>
          <w:szCs w:val="32"/>
          <w:lang w:val="en-US" w:eastAsia="zh-CN" w:bidi="ar-SA"/>
        </w:rPr>
        <w:t>人。</w:t>
      </w:r>
    </w:p>
    <w:p w14:paraId="4FE81038">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主要职能职责</w:t>
      </w:r>
    </w:p>
    <w:p w14:paraId="2FB07EA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Times New Roman" w:hAnsi="Times New Roman" w:eastAsia="仿宋_GB2312" w:cs="Times New Roman"/>
          <w:kern w:val="2"/>
          <w:sz w:val="32"/>
          <w:szCs w:val="32"/>
          <w:lang w:val="en-US" w:eastAsia="zh-CN" w:bidi="ar-SA"/>
        </w:rPr>
      </w:pPr>
      <w:r>
        <w:rPr>
          <w:rFonts w:hint="eastAsia" w:ascii="楷体_GB2312" w:eastAsia="楷体_GB2312" w:cs="楷体_GB2312"/>
          <w:i w:val="0"/>
          <w:iCs w:val="0"/>
          <w:caps w:val="0"/>
          <w:color w:val="000000"/>
          <w:spacing w:val="0"/>
          <w:sz w:val="32"/>
          <w:szCs w:val="32"/>
          <w:shd w:val="clear" w:fill="FFFFFF"/>
          <w:lang w:val="en-US" w:eastAsia="zh-CN"/>
        </w:rPr>
        <w:t xml:space="preserve">    </w:t>
      </w:r>
      <w:r>
        <w:rPr>
          <w:rFonts w:hint="eastAsia" w:ascii="Times New Roman" w:hAnsi="Times New Roman" w:eastAsia="仿宋_GB2312" w:cs="Times New Roman"/>
          <w:kern w:val="2"/>
          <w:sz w:val="32"/>
          <w:szCs w:val="32"/>
          <w:lang w:val="en-US" w:eastAsia="zh-CN" w:bidi="ar-SA"/>
        </w:rPr>
        <w:t>组织贯彻执行国家财税方针政策，拟订和执行全县财政政策、改革方案，指导全县财政工作;分析预测宏观经济形势，参与制定各项宏观经济政策;提出运用财税政策实施宏观调控和综合平衡社会财力的建议;拟订和执行县与乡，政府与企业的分配政策，完善鼓励公益事业发展的财税政策。</w:t>
      </w:r>
    </w:p>
    <w:p w14:paraId="28F64F7B">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绩效目标设定情况</w:t>
      </w:r>
    </w:p>
    <w:p w14:paraId="6C1D1B8F">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Times New Roman" w:hAnsi="Times New Roman" w:eastAsia="仿宋_GB2312" w:cs="Times New Roman"/>
          <w:kern w:val="2"/>
          <w:sz w:val="32"/>
          <w:szCs w:val="32"/>
          <w:lang w:val="en-US" w:eastAsia="zh-CN" w:bidi="ar-SA"/>
        </w:rPr>
      </w:pPr>
      <w:bookmarkStart w:id="3" w:name="_GoBack"/>
      <w:r>
        <w:rPr>
          <w:rFonts w:hint="eastAsia" w:ascii="Times New Roman" w:hAnsi="Times New Roman" w:eastAsia="仿宋_GB2312" w:cs="Times New Roman"/>
          <w:kern w:val="2"/>
          <w:sz w:val="32"/>
          <w:szCs w:val="32"/>
          <w:lang w:val="en-US" w:eastAsia="zh-CN" w:bidi="ar-SA"/>
        </w:rPr>
        <w:t>完成年初财政收入任务，全力保障运转和工资，严格控制“三公”经费等一般性支出，压减工作经费，集中财力保民生及重点项目，扶持产业发展，利用直达资金监控系统，加快资金支付进度，保障支出需要。</w:t>
      </w:r>
    </w:p>
    <w:p w14:paraId="5AECA3FE">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p>
    <w:bookmarkEnd w:id="3"/>
    <w:p w14:paraId="32412820">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14:paraId="2BAD8F5B">
      <w:pPr>
        <w:pStyle w:val="6"/>
        <w:widowControl/>
        <w:spacing w:line="600" w:lineRule="exact"/>
        <w:ind w:left="640" w:firstLine="0" w:firstLineChars="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w:t>
      </w:r>
      <w:r>
        <w:rPr>
          <w:rFonts w:hint="eastAsia" w:eastAsia="楷体_GB2312" w:cs="Times New Roman"/>
          <w:sz w:val="32"/>
          <w:szCs w:val="32"/>
          <w:lang w:eastAsia="zh-CN"/>
        </w:rPr>
        <w:t>部门</w:t>
      </w:r>
      <w:r>
        <w:rPr>
          <w:rFonts w:hint="default" w:ascii="Times New Roman" w:hAnsi="Times New Roman" w:eastAsia="楷体_GB2312" w:cs="Times New Roman"/>
          <w:sz w:val="32"/>
          <w:szCs w:val="32"/>
        </w:rPr>
        <w:t>预决算情况</w:t>
      </w:r>
    </w:p>
    <w:p w14:paraId="31C9816E">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1.部门预算情况</w:t>
      </w:r>
    </w:p>
    <w:p w14:paraId="570D32BF">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年年初预算安排收入</w:t>
      </w:r>
      <w:bookmarkStart w:id="1" w:name="OLE_LINK1"/>
      <w:r>
        <w:rPr>
          <w:rFonts w:hint="eastAsia" w:cs="Times New Roman"/>
          <w:sz w:val="32"/>
          <w:szCs w:val="32"/>
          <w:lang w:val="en-US" w:eastAsia="zh-CN"/>
        </w:rPr>
        <w:t>664.22</w:t>
      </w:r>
      <w:bookmarkEnd w:id="1"/>
      <w:r>
        <w:rPr>
          <w:rFonts w:hint="default" w:ascii="Times New Roman" w:hAnsi="Times New Roman" w:eastAsia="仿宋_GB2312" w:cs="Times New Roman"/>
          <w:sz w:val="32"/>
          <w:szCs w:val="32"/>
          <w:lang w:eastAsia="zh-CN"/>
        </w:rPr>
        <w:t>万元，其中一般公共财政拨款</w:t>
      </w:r>
      <w:r>
        <w:rPr>
          <w:rFonts w:hint="eastAsia" w:cs="Times New Roman"/>
          <w:sz w:val="32"/>
          <w:szCs w:val="32"/>
          <w:lang w:val="en-US" w:eastAsia="zh-CN"/>
        </w:rPr>
        <w:t>664.22</w:t>
      </w:r>
      <w:r>
        <w:rPr>
          <w:rFonts w:hint="default" w:ascii="Times New Roman" w:hAnsi="Times New Roman" w:eastAsia="仿宋_GB2312" w:cs="Times New Roman"/>
          <w:sz w:val="32"/>
          <w:szCs w:val="32"/>
          <w:lang w:eastAsia="zh-CN"/>
        </w:rPr>
        <w:t>万元；202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年年初预算安排支出</w:t>
      </w:r>
      <w:r>
        <w:rPr>
          <w:rFonts w:hint="eastAsia" w:cs="Times New Roman"/>
          <w:sz w:val="32"/>
          <w:szCs w:val="32"/>
          <w:lang w:val="en-US" w:eastAsia="zh-CN"/>
        </w:rPr>
        <w:t>664.22</w:t>
      </w:r>
      <w:r>
        <w:rPr>
          <w:rFonts w:hint="default"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其中：基本支出</w:t>
      </w:r>
      <w:r>
        <w:rPr>
          <w:rFonts w:hint="eastAsia" w:cs="Times New Roman"/>
          <w:sz w:val="32"/>
          <w:szCs w:val="32"/>
          <w:lang w:val="en-US" w:eastAsia="zh-CN"/>
        </w:rPr>
        <w:t>556.06</w:t>
      </w:r>
      <w:r>
        <w:rPr>
          <w:rFonts w:hint="default" w:ascii="Times New Roman" w:hAnsi="Times New Roman" w:eastAsia="仿宋_GB2312" w:cs="Times New Roman"/>
          <w:sz w:val="32"/>
          <w:szCs w:val="32"/>
          <w:lang w:eastAsia="zh-CN"/>
        </w:rPr>
        <w:t>万元，项目支出</w:t>
      </w:r>
      <w:r>
        <w:rPr>
          <w:rFonts w:hint="eastAsia" w:cs="Times New Roman"/>
          <w:sz w:val="32"/>
          <w:szCs w:val="32"/>
          <w:lang w:val="en-US" w:eastAsia="zh-CN"/>
        </w:rPr>
        <w:t>108.16</w:t>
      </w:r>
      <w:r>
        <w:rPr>
          <w:rFonts w:hint="default" w:ascii="Times New Roman" w:hAnsi="Times New Roman" w:eastAsia="仿宋_GB2312" w:cs="Times New Roman"/>
          <w:sz w:val="32"/>
          <w:szCs w:val="32"/>
          <w:lang w:eastAsia="zh-CN"/>
        </w:rPr>
        <w:t>万元。</w:t>
      </w:r>
    </w:p>
    <w:p w14:paraId="658C354C">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2.部门决算情况（含年中预算追加情况）</w:t>
      </w:r>
    </w:p>
    <w:p w14:paraId="6CAC7CE7">
      <w:pPr>
        <w:spacing w:line="600" w:lineRule="exact"/>
        <w:ind w:firstLine="640" w:firstLineChars="200"/>
        <w:rPr>
          <w:rFonts w:hint="default" w:ascii="Times New Roman" w:hAnsi="Times New Roman" w:eastAsia="仿宋_GB2312" w:cs="Times New Roman"/>
          <w:sz w:val="32"/>
          <w:szCs w:val="32"/>
          <w:lang w:eastAsia="zh-CN"/>
        </w:rPr>
      </w:pP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年决算总收入</w:t>
      </w:r>
      <w:bookmarkStart w:id="2" w:name="OLE_LINK2"/>
      <w:r>
        <w:rPr>
          <w:rFonts w:hint="eastAsia" w:cs="Times New Roman"/>
          <w:sz w:val="32"/>
          <w:szCs w:val="32"/>
          <w:lang w:val="en-US" w:eastAsia="zh-CN"/>
        </w:rPr>
        <w:t>1840.45</w:t>
      </w:r>
      <w:bookmarkEnd w:id="2"/>
      <w:r>
        <w:rPr>
          <w:rFonts w:hint="default" w:ascii="Times New Roman" w:hAnsi="Times New Roman" w:eastAsia="仿宋_GB2312" w:cs="Times New Roman"/>
          <w:sz w:val="32"/>
          <w:szCs w:val="32"/>
          <w:lang w:eastAsia="zh-CN"/>
        </w:rPr>
        <w:t>万元，较预算增加</w:t>
      </w:r>
      <w:r>
        <w:rPr>
          <w:rFonts w:hint="eastAsia" w:cs="Times New Roman"/>
          <w:sz w:val="32"/>
          <w:szCs w:val="32"/>
          <w:lang w:val="en-US" w:eastAsia="zh-CN"/>
        </w:rPr>
        <w:t>1176.23</w:t>
      </w:r>
      <w:r>
        <w:rPr>
          <w:rFonts w:hint="default" w:ascii="Times New Roman" w:hAnsi="Times New Roman" w:eastAsia="仿宋_GB2312" w:cs="Times New Roman"/>
          <w:sz w:val="32"/>
          <w:szCs w:val="32"/>
          <w:lang w:eastAsia="zh-CN"/>
        </w:rPr>
        <w:t>万元，总支出</w:t>
      </w:r>
      <w:r>
        <w:rPr>
          <w:rFonts w:hint="eastAsia" w:cs="Times New Roman"/>
          <w:sz w:val="32"/>
          <w:szCs w:val="32"/>
          <w:lang w:val="en-US" w:eastAsia="zh-CN"/>
        </w:rPr>
        <w:t>1840.45</w:t>
      </w:r>
      <w:r>
        <w:rPr>
          <w:rFonts w:hint="default" w:ascii="Times New Roman" w:hAnsi="Times New Roman" w:eastAsia="仿宋_GB2312" w:cs="Times New Roman"/>
          <w:sz w:val="32"/>
          <w:szCs w:val="32"/>
          <w:lang w:eastAsia="zh-CN"/>
        </w:rPr>
        <w:t>万元，其中：基本支出</w:t>
      </w:r>
      <w:r>
        <w:rPr>
          <w:rFonts w:hint="eastAsia" w:ascii="仿宋" w:hAnsi="仿宋" w:eastAsia="仿宋" w:cs="华文仿宋"/>
          <w:sz w:val="32"/>
          <w:szCs w:val="32"/>
          <w:lang w:val="en-US" w:eastAsia="zh-CN"/>
        </w:rPr>
        <w:t>929.4</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50.5</w:t>
      </w:r>
      <w:r>
        <w:rPr>
          <w:rFonts w:hint="default" w:ascii="Times New Roman" w:hAnsi="Times New Roman" w:eastAsia="仿宋_GB2312" w:cs="Times New Roman"/>
          <w:sz w:val="32"/>
          <w:szCs w:val="32"/>
          <w:lang w:eastAsia="zh-CN"/>
        </w:rPr>
        <w:t>％；项目支出</w:t>
      </w:r>
      <w:r>
        <w:rPr>
          <w:rFonts w:hint="eastAsia" w:ascii="仿宋" w:hAnsi="仿宋" w:eastAsia="仿宋" w:cs="华文仿宋"/>
          <w:sz w:val="32"/>
          <w:szCs w:val="32"/>
          <w:lang w:val="en-US" w:eastAsia="zh-CN"/>
        </w:rPr>
        <w:t>911.05</w:t>
      </w:r>
      <w:r>
        <w:rPr>
          <w:rFonts w:hint="default" w:ascii="Times New Roman" w:hAnsi="Times New Roman" w:eastAsia="仿宋_GB2312" w:cs="Times New Roman"/>
          <w:sz w:val="32"/>
          <w:szCs w:val="32"/>
          <w:lang w:eastAsia="zh-CN"/>
        </w:rPr>
        <w:t>万元，占总支出的</w:t>
      </w:r>
      <w:r>
        <w:rPr>
          <w:rFonts w:hint="eastAsia" w:ascii="仿宋" w:hAnsi="仿宋" w:eastAsia="仿宋" w:cs="华文仿宋"/>
          <w:sz w:val="32"/>
          <w:szCs w:val="32"/>
          <w:lang w:val="en-US" w:eastAsia="zh-CN"/>
        </w:rPr>
        <w:t>49.5</w:t>
      </w:r>
      <w:r>
        <w:rPr>
          <w:rFonts w:hint="default" w:ascii="Times New Roman" w:hAnsi="Times New Roman" w:eastAsia="仿宋_GB2312" w:cs="Times New Roman"/>
          <w:sz w:val="32"/>
          <w:szCs w:val="32"/>
          <w:lang w:eastAsia="zh-CN"/>
        </w:rPr>
        <w:t>％。差异产生的主要原因是</w:t>
      </w:r>
      <w:r>
        <w:rPr>
          <w:rFonts w:hint="eastAsia" w:cs="Times New Roman"/>
          <w:sz w:val="32"/>
          <w:szCs w:val="32"/>
          <w:lang w:eastAsia="zh-CN"/>
        </w:rPr>
        <w:t>项目经费年初预算不足</w:t>
      </w:r>
      <w:r>
        <w:rPr>
          <w:rFonts w:hint="default" w:ascii="Times New Roman" w:hAnsi="Times New Roman" w:eastAsia="仿宋_GB2312" w:cs="Times New Roman"/>
          <w:sz w:val="32"/>
          <w:szCs w:val="32"/>
          <w:lang w:eastAsia="zh-CN"/>
        </w:rPr>
        <w:t>。</w:t>
      </w:r>
    </w:p>
    <w:p w14:paraId="5BC7C5EB">
      <w:pPr>
        <w:spacing w:line="600" w:lineRule="exact"/>
        <w:ind w:firstLine="640" w:firstLineChars="200"/>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（二）部门预算执行情况</w:t>
      </w:r>
    </w:p>
    <w:p w14:paraId="77C4E3F2">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经费执行情况</w:t>
      </w:r>
    </w:p>
    <w:p w14:paraId="5C50E9CC">
      <w:pPr>
        <w:spacing w:line="600" w:lineRule="exact"/>
        <w:ind w:firstLine="640" w:firstLineChars="200"/>
        <w:rPr>
          <w:rFonts w:hint="default" w:ascii="Times New Roman" w:hAnsi="Times New Roman" w:eastAsia="仿宋_GB2312" w:cs="Times New Roman"/>
          <w:sz w:val="32"/>
          <w:szCs w:val="32"/>
          <w:lang w:eastAsia="zh-CN"/>
        </w:rPr>
      </w:pP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经费预算数</w:t>
      </w:r>
      <w:r>
        <w:rPr>
          <w:rFonts w:hint="eastAsia" w:cs="Times New Roman"/>
          <w:sz w:val="32"/>
          <w:szCs w:val="32"/>
          <w:lang w:val="en-US" w:eastAsia="zh-CN"/>
        </w:rPr>
        <w:t>9.2</w:t>
      </w:r>
      <w:r>
        <w:rPr>
          <w:rFonts w:hint="default" w:ascii="Times New Roman" w:hAnsi="Times New Roman" w:eastAsia="仿宋_GB2312" w:cs="Times New Roman"/>
          <w:sz w:val="32"/>
          <w:szCs w:val="32"/>
          <w:lang w:eastAsia="zh-CN"/>
        </w:rPr>
        <w:t>万元，其中：因公出国（境）费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万元，公务用车购置及运行维护费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9.2</w:t>
      </w:r>
      <w:r>
        <w:rPr>
          <w:rFonts w:hint="default" w:ascii="Times New Roman" w:hAnsi="Times New Roman" w:eastAsia="仿宋_GB2312" w:cs="Times New Roman"/>
          <w:sz w:val="32"/>
          <w:szCs w:val="32"/>
          <w:lang w:eastAsia="zh-CN"/>
        </w:rPr>
        <w:t>万元。“三公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经费决算数</w:t>
      </w:r>
      <w:r>
        <w:rPr>
          <w:rFonts w:hint="eastAsia" w:ascii="仿宋_GB2312" w:hAnsi="仿宋" w:eastAsia="仿宋_GB2312" w:cs="仿宋"/>
          <w:color w:val="000000"/>
          <w:sz w:val="32"/>
          <w:szCs w:val="32"/>
          <w:lang w:val="en-US" w:eastAsia="zh-CN"/>
        </w:rPr>
        <w:t>8.71</w:t>
      </w:r>
      <w:r>
        <w:rPr>
          <w:rFonts w:hint="default" w:ascii="Times New Roman" w:hAnsi="Times New Roman" w:eastAsia="仿宋_GB2312" w:cs="Times New Roman"/>
          <w:sz w:val="32"/>
          <w:szCs w:val="32"/>
          <w:lang w:eastAsia="zh-CN"/>
        </w:rPr>
        <w:t>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万元，公务用车运行维护费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万元，公务接待费</w:t>
      </w:r>
      <w:r>
        <w:rPr>
          <w:rFonts w:hint="eastAsia" w:ascii="仿宋_GB2312" w:hAnsi="仿宋" w:eastAsia="仿宋_GB2312" w:cs="仿宋"/>
          <w:color w:val="000000"/>
          <w:sz w:val="32"/>
          <w:szCs w:val="32"/>
          <w:lang w:val="en-US" w:eastAsia="zh-CN"/>
        </w:rPr>
        <w:t>8.71</w:t>
      </w:r>
      <w:r>
        <w:rPr>
          <w:rFonts w:hint="default" w:ascii="Times New Roman" w:hAnsi="Times New Roman" w:eastAsia="仿宋_GB2312" w:cs="Times New Roman"/>
          <w:sz w:val="32"/>
          <w:szCs w:val="32"/>
          <w:lang w:eastAsia="zh-CN"/>
        </w:rPr>
        <w:t>万元。</w:t>
      </w:r>
    </w:p>
    <w:p w14:paraId="091AA0F0">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.政府采购执行情况</w:t>
      </w:r>
    </w:p>
    <w:p w14:paraId="650A88F9">
      <w:pPr>
        <w:spacing w:line="600" w:lineRule="exact"/>
        <w:ind w:firstLine="640" w:firstLineChars="200"/>
        <w:rPr>
          <w:rFonts w:hint="default" w:ascii="楷体_GB2312" w:eastAsia="楷体_GB2312" w:cs="楷体_GB2312"/>
          <w:i w:val="0"/>
          <w:iCs w:val="0"/>
          <w:caps w:val="0"/>
          <w:color w:val="000000"/>
          <w:spacing w:val="0"/>
          <w:sz w:val="32"/>
          <w:szCs w:val="32"/>
        </w:rPr>
      </w:pP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年度政府采购支出</w:t>
      </w:r>
      <w:r>
        <w:rPr>
          <w:rFonts w:hint="eastAsia" w:cs="Times New Roman"/>
          <w:sz w:val="32"/>
          <w:szCs w:val="32"/>
          <w:lang w:val="en-US" w:eastAsia="zh-CN"/>
        </w:rPr>
        <w:t>78</w:t>
      </w:r>
      <w:r>
        <w:rPr>
          <w:rFonts w:hint="default" w:ascii="Times New Roman" w:hAnsi="Times New Roman" w:eastAsia="仿宋_GB2312" w:cs="Times New Roman"/>
          <w:sz w:val="32"/>
          <w:szCs w:val="32"/>
          <w:lang w:eastAsia="zh-CN"/>
        </w:rPr>
        <w:t>万元，其中：货物</w:t>
      </w:r>
      <w:r>
        <w:rPr>
          <w:rFonts w:hint="eastAsia" w:cs="Times New Roman"/>
          <w:sz w:val="32"/>
          <w:szCs w:val="32"/>
          <w:lang w:val="en-US" w:eastAsia="zh-CN"/>
        </w:rPr>
        <w:t>18万</w:t>
      </w:r>
      <w:r>
        <w:rPr>
          <w:rFonts w:hint="default" w:ascii="Times New Roman" w:hAnsi="Times New Roman" w:eastAsia="仿宋_GB2312" w:cs="Times New Roman"/>
          <w:sz w:val="32"/>
          <w:szCs w:val="32"/>
          <w:lang w:eastAsia="zh-CN"/>
        </w:rPr>
        <w:t>元，工程</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万元，服务</w:t>
      </w:r>
      <w:r>
        <w:rPr>
          <w:rFonts w:hint="eastAsia" w:cs="Times New Roman"/>
          <w:sz w:val="32"/>
          <w:szCs w:val="32"/>
          <w:lang w:val="en-US" w:eastAsia="zh-CN"/>
        </w:rPr>
        <w:t>60</w:t>
      </w:r>
      <w:r>
        <w:rPr>
          <w:rFonts w:hint="default" w:ascii="Times New Roman" w:hAnsi="Times New Roman" w:eastAsia="仿宋_GB2312" w:cs="Times New Roman"/>
          <w:sz w:val="32"/>
          <w:szCs w:val="32"/>
          <w:lang w:eastAsia="zh-CN"/>
        </w:rPr>
        <w:t>万元。</w:t>
      </w:r>
    </w:p>
    <w:p w14:paraId="30E424CB">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政府性基金预算支出情况</w:t>
      </w:r>
    </w:p>
    <w:p w14:paraId="748141F8">
      <w:pPr>
        <w:pStyle w:val="6"/>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Times New Roman" w:hAnsi="Times New Roman" w:eastAsia="仿宋_GB2312" w:cs="Times New Roman"/>
          <w:color w:val="auto"/>
          <w:kern w:val="0"/>
          <w:sz w:val="32"/>
          <w:szCs w:val="32"/>
          <w:lang w:val="en-US" w:eastAsia="zh-CN" w:bidi="ar-SA"/>
        </w:rPr>
        <w:t>本单位202</w:t>
      </w:r>
      <w:r>
        <w:rPr>
          <w:rFonts w:hint="eastAsia" w:cs="Times New Roman"/>
          <w:color w:val="auto"/>
          <w:kern w:val="0"/>
          <w:sz w:val="32"/>
          <w:szCs w:val="32"/>
          <w:lang w:val="en-US" w:eastAsia="zh-CN" w:bidi="ar-SA"/>
        </w:rPr>
        <w:t>4</w:t>
      </w:r>
      <w:r>
        <w:rPr>
          <w:rFonts w:hint="eastAsia" w:ascii="Times New Roman" w:hAnsi="Times New Roman" w:eastAsia="仿宋_GB2312" w:cs="Times New Roman"/>
          <w:color w:val="auto"/>
          <w:kern w:val="0"/>
          <w:sz w:val="32"/>
          <w:szCs w:val="32"/>
          <w:lang w:val="en-US" w:eastAsia="zh-CN" w:bidi="ar-SA"/>
        </w:rPr>
        <w:t>年无政府性基金预算支出</w:t>
      </w:r>
      <w:r>
        <w:rPr>
          <w:rFonts w:hint="eastAsia" w:cs="Times New Roman"/>
          <w:color w:val="auto"/>
          <w:kern w:val="0"/>
          <w:sz w:val="32"/>
          <w:szCs w:val="32"/>
          <w:lang w:val="en-US" w:eastAsia="zh-CN" w:bidi="ar-SA"/>
        </w:rPr>
        <w:t>。</w:t>
      </w:r>
    </w:p>
    <w:p w14:paraId="5FDD3755">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14:paraId="44B7DD59">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Times New Roman" w:hAnsi="Times New Roman" w:eastAsia="仿宋_GB2312" w:cs="Times New Roman"/>
          <w:color w:val="auto"/>
          <w:kern w:val="0"/>
          <w:sz w:val="32"/>
          <w:szCs w:val="32"/>
          <w:lang w:val="en-US" w:eastAsia="zh-CN" w:bidi="ar-SA"/>
        </w:rPr>
        <w:t>本单位202</w:t>
      </w:r>
      <w:r>
        <w:rPr>
          <w:rFonts w:hint="eastAsia" w:cs="Times New Roman"/>
          <w:color w:val="auto"/>
          <w:kern w:val="0"/>
          <w:sz w:val="32"/>
          <w:szCs w:val="32"/>
          <w:lang w:val="en-US" w:eastAsia="zh-CN" w:bidi="ar-SA"/>
        </w:rPr>
        <w:t>4</w:t>
      </w:r>
      <w:r>
        <w:rPr>
          <w:rFonts w:hint="eastAsia" w:ascii="Times New Roman" w:hAnsi="Times New Roman" w:eastAsia="仿宋_GB2312" w:cs="Times New Roman"/>
          <w:color w:val="auto"/>
          <w:kern w:val="0"/>
          <w:sz w:val="32"/>
          <w:szCs w:val="32"/>
          <w:lang w:val="en-US" w:eastAsia="zh-CN" w:bidi="ar-SA"/>
        </w:rPr>
        <w:t>年无国有资本经营预算支出。</w:t>
      </w:r>
    </w:p>
    <w:p w14:paraId="3E406A5A">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14:paraId="5DDB7E66">
      <w:pPr>
        <w:pStyle w:val="6"/>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i w:val="0"/>
          <w:iCs w:val="0"/>
          <w:caps w:val="0"/>
          <w:color w:val="000000"/>
          <w:spacing w:val="0"/>
          <w:sz w:val="32"/>
          <w:szCs w:val="32"/>
          <w:shd w:val="clear" w:fill="FFFFFF"/>
        </w:rPr>
      </w:pPr>
      <w:r>
        <w:rPr>
          <w:rFonts w:hint="eastAsia" w:ascii="Times New Roman" w:hAnsi="Times New Roman" w:eastAsia="仿宋_GB2312" w:cs="Times New Roman"/>
          <w:color w:val="auto"/>
          <w:kern w:val="0"/>
          <w:sz w:val="32"/>
          <w:szCs w:val="32"/>
          <w:lang w:val="en-US" w:eastAsia="zh-CN" w:bidi="ar-SA"/>
        </w:rPr>
        <w:t>本单位202</w:t>
      </w:r>
      <w:r>
        <w:rPr>
          <w:rFonts w:hint="eastAsia" w:cs="Times New Roman"/>
          <w:color w:val="auto"/>
          <w:kern w:val="0"/>
          <w:sz w:val="32"/>
          <w:szCs w:val="32"/>
          <w:lang w:val="en-US" w:eastAsia="zh-CN" w:bidi="ar-SA"/>
        </w:rPr>
        <w:t>4</w:t>
      </w:r>
      <w:r>
        <w:rPr>
          <w:rFonts w:hint="eastAsia" w:ascii="Times New Roman" w:hAnsi="Times New Roman" w:eastAsia="仿宋_GB2312" w:cs="Times New Roman"/>
          <w:color w:val="auto"/>
          <w:kern w:val="0"/>
          <w:sz w:val="32"/>
          <w:szCs w:val="32"/>
          <w:lang w:val="en-US" w:eastAsia="zh-CN" w:bidi="ar-SA"/>
        </w:rPr>
        <w:t>年无社会保险基金预算支出。</w:t>
      </w:r>
    </w:p>
    <w:p w14:paraId="539A2D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14:paraId="4C01D4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（一）综合评价结论。</w:t>
      </w:r>
    </w:p>
    <w:p w14:paraId="0282B1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rPr>
      </w:pPr>
      <w:r>
        <w:rPr>
          <w:rFonts w:hint="default" w:ascii="Times New Roman" w:hAnsi="Times New Roman" w:eastAsia="仿宋_GB2312" w:cs="Times New Roman"/>
          <w:color w:val="auto"/>
          <w:kern w:val="0"/>
          <w:sz w:val="32"/>
          <w:szCs w:val="32"/>
          <w:lang w:val="en-US" w:eastAsia="zh-CN"/>
        </w:rPr>
        <w:t>绩效目标完成情况：工作完成率、工作完成及时率、质量达标率都达到了100%</w:t>
      </w:r>
      <w:r>
        <w:rPr>
          <w:rFonts w:hint="eastAsia" w:ascii="仿宋_GB2312" w:cs="仿宋_GB2312"/>
          <w:i w:val="0"/>
          <w:iCs w:val="0"/>
          <w:caps w:val="0"/>
          <w:color w:val="000000"/>
          <w:spacing w:val="0"/>
          <w:sz w:val="32"/>
          <w:szCs w:val="32"/>
          <w:shd w:val="clear" w:fill="FFFFFF"/>
          <w:lang w:eastAsia="zh-CN"/>
        </w:rPr>
        <w:t>，</w:t>
      </w:r>
      <w:r>
        <w:rPr>
          <w:rFonts w:hint="eastAsia" w:ascii="Times New Roman" w:hAnsi="Times New Roman" w:cs="Times New Roman"/>
          <w:color w:val="auto"/>
          <w:kern w:val="0"/>
          <w:sz w:val="32"/>
          <w:szCs w:val="32"/>
          <w:lang w:val="en-US" w:eastAsia="zh-CN" w:bidi="ar-SA"/>
        </w:rPr>
        <w:t>本单位</w:t>
      </w:r>
      <w:r>
        <w:rPr>
          <w:rFonts w:hint="eastAsia" w:ascii="Times New Roman" w:hAnsi="Times New Roman" w:eastAsia="仿宋_GB2312" w:cs="Times New Roman"/>
          <w:color w:val="auto"/>
          <w:kern w:val="0"/>
          <w:sz w:val="32"/>
          <w:szCs w:val="32"/>
          <w:lang w:val="en-US" w:eastAsia="zh-CN" w:bidi="ar-SA"/>
        </w:rPr>
        <w:t>绩效评估自评总得分为</w:t>
      </w:r>
      <w:r>
        <w:rPr>
          <w:rFonts w:hint="eastAsia" w:cs="Times New Roman"/>
          <w:color w:val="auto"/>
          <w:kern w:val="0"/>
          <w:sz w:val="32"/>
          <w:szCs w:val="32"/>
          <w:lang w:val="en-US" w:eastAsia="zh-CN" w:bidi="ar-SA"/>
        </w:rPr>
        <w:t>97</w:t>
      </w:r>
      <w:r>
        <w:rPr>
          <w:rFonts w:hint="eastAsia" w:ascii="Times New Roman" w:hAnsi="Times New Roman" w:eastAsia="仿宋_GB2312" w:cs="Times New Roman"/>
          <w:color w:val="auto"/>
          <w:kern w:val="0"/>
          <w:sz w:val="32"/>
          <w:szCs w:val="32"/>
          <w:lang w:val="en-US" w:eastAsia="zh-CN" w:bidi="ar-SA"/>
        </w:rPr>
        <w:t>分</w:t>
      </w:r>
      <w:r>
        <w:rPr>
          <w:rFonts w:hint="eastAsia" w:cs="Times New Roman"/>
          <w:color w:val="auto"/>
          <w:kern w:val="0"/>
          <w:sz w:val="32"/>
          <w:szCs w:val="32"/>
          <w:lang w:val="en-US" w:eastAsia="zh-CN" w:bidi="ar-SA"/>
        </w:rPr>
        <w:t>。</w:t>
      </w:r>
      <w:r>
        <w:rPr>
          <w:rFonts w:hint="eastAsia" w:ascii="仿宋" w:hAnsi="仿宋" w:eastAsia="仿宋"/>
          <w:bCs/>
          <w:sz w:val="32"/>
          <w:szCs w:val="32"/>
        </w:rPr>
        <w:t>本部门整体支出和项目支出实行绩效目标管理，纳入202</w:t>
      </w:r>
      <w:r>
        <w:rPr>
          <w:rFonts w:hint="eastAsia" w:ascii="仿宋" w:hAnsi="仿宋" w:eastAsia="仿宋"/>
          <w:bCs/>
          <w:sz w:val="32"/>
          <w:szCs w:val="32"/>
          <w:lang w:val="en-US" w:eastAsia="zh-CN"/>
        </w:rPr>
        <w:t>4</w:t>
      </w:r>
      <w:r>
        <w:rPr>
          <w:rFonts w:hint="eastAsia" w:ascii="仿宋" w:hAnsi="仿宋" w:eastAsia="仿宋"/>
          <w:bCs/>
          <w:sz w:val="32"/>
          <w:szCs w:val="32"/>
        </w:rPr>
        <w:t>年部门整体支出绩效目标的金额为</w:t>
      </w:r>
      <w:r>
        <w:rPr>
          <w:rFonts w:hint="eastAsia" w:cs="Times New Roman"/>
          <w:sz w:val="32"/>
          <w:szCs w:val="32"/>
          <w:lang w:val="en-US" w:eastAsia="zh-CN"/>
        </w:rPr>
        <w:t>1840.45</w:t>
      </w:r>
      <w:r>
        <w:rPr>
          <w:rFonts w:hint="eastAsia" w:ascii="仿宋" w:hAnsi="仿宋" w:eastAsia="仿宋"/>
          <w:bCs/>
          <w:sz w:val="32"/>
          <w:szCs w:val="32"/>
        </w:rPr>
        <w:t>万元，</w:t>
      </w:r>
      <w:r>
        <w:rPr>
          <w:rFonts w:hint="eastAsia" w:ascii="仿宋" w:hAnsi="仿宋" w:eastAsia="仿宋" w:cs="Arial Unicode MS"/>
          <w:sz w:val="32"/>
          <w:szCs w:val="32"/>
        </w:rPr>
        <w:t>其中：</w:t>
      </w:r>
      <w:r>
        <w:rPr>
          <w:rFonts w:hint="default" w:ascii="Times New Roman" w:hAnsi="Times New Roman" w:eastAsia="仿宋_GB2312" w:cs="Times New Roman"/>
          <w:sz w:val="32"/>
          <w:szCs w:val="32"/>
          <w:lang w:eastAsia="zh-CN"/>
        </w:rPr>
        <w:t>基本支出</w:t>
      </w:r>
      <w:r>
        <w:rPr>
          <w:rFonts w:hint="eastAsia" w:ascii="仿宋" w:hAnsi="仿宋" w:eastAsia="仿宋" w:cs="华文仿宋"/>
          <w:sz w:val="32"/>
          <w:szCs w:val="32"/>
          <w:lang w:val="en-US" w:eastAsia="zh-CN"/>
        </w:rPr>
        <w:t>929.4</w:t>
      </w:r>
      <w:r>
        <w:rPr>
          <w:rFonts w:hint="default" w:ascii="Times New Roman" w:hAnsi="Times New Roman" w:eastAsia="仿宋_GB2312" w:cs="Times New Roman"/>
          <w:sz w:val="32"/>
          <w:szCs w:val="32"/>
          <w:lang w:eastAsia="zh-CN"/>
        </w:rPr>
        <w:t>万元，项目支出</w:t>
      </w:r>
      <w:r>
        <w:rPr>
          <w:rFonts w:hint="eastAsia" w:ascii="仿宋" w:hAnsi="仿宋" w:eastAsia="仿宋" w:cs="华文仿宋"/>
          <w:sz w:val="32"/>
          <w:szCs w:val="32"/>
          <w:lang w:val="en-US" w:eastAsia="zh-CN"/>
        </w:rPr>
        <w:t>911.05</w:t>
      </w:r>
      <w:r>
        <w:rPr>
          <w:rFonts w:hint="default" w:ascii="Times New Roman" w:hAnsi="Times New Roman" w:eastAsia="仿宋_GB2312" w:cs="Times New Roman"/>
          <w:sz w:val="32"/>
          <w:szCs w:val="32"/>
          <w:lang w:eastAsia="zh-CN"/>
        </w:rPr>
        <w:t>万元，</w:t>
      </w:r>
      <w:r>
        <w:rPr>
          <w:rFonts w:hint="eastAsia" w:ascii="仿宋" w:hAnsi="仿宋" w:eastAsia="仿宋"/>
          <w:bCs/>
          <w:sz w:val="32"/>
          <w:szCs w:val="32"/>
        </w:rPr>
        <w:t>完成了年初制订的绩效工作目标。</w:t>
      </w:r>
    </w:p>
    <w:p w14:paraId="4194A2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textAlignment w:val="auto"/>
        <w:rPr>
          <w:rFonts w:hint="default" w:ascii="Times New Roman" w:hAnsi="Times New Roman" w:eastAsia="仿宋_GB2312" w:cs="Times New Roman"/>
          <w:color w:val="auto"/>
          <w:kern w:val="0"/>
          <w:sz w:val="32"/>
          <w:szCs w:val="32"/>
          <w:lang w:val="en-US" w:eastAsia="zh-CN"/>
        </w:rPr>
      </w:pPr>
      <w:r>
        <w:rPr>
          <w:rFonts w:hint="eastAsia" w:cs="Times New Roman"/>
          <w:color w:val="auto"/>
          <w:kern w:val="0"/>
          <w:sz w:val="32"/>
          <w:szCs w:val="32"/>
          <w:lang w:val="en-US" w:eastAsia="zh-CN"/>
        </w:rPr>
        <w:t>（二）</w:t>
      </w:r>
      <w:r>
        <w:rPr>
          <w:rFonts w:hint="default" w:ascii="Times New Roman" w:hAnsi="Times New Roman" w:eastAsia="仿宋_GB2312" w:cs="Times New Roman"/>
          <w:color w:val="auto"/>
          <w:kern w:val="0"/>
          <w:sz w:val="32"/>
          <w:szCs w:val="32"/>
          <w:lang w:val="en-US" w:eastAsia="zh-CN"/>
        </w:rPr>
        <w:t>评价指标分析（或综合评价情况）。</w:t>
      </w:r>
    </w:p>
    <w:p w14:paraId="793A75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本单位在2024年经费使用过程中加强管理，合理安排各项开支，精打细算，确保单位的正常运转，实现了收支平衡，年初设置目标绩效目标值100%完成。1、人员经费保证了工作人员安心工作，全心全意服务社会、服务群众；2、办公设备的不断完善大大提高了工作效率、也为工作人员提供了一个舒适的办公环境。3、办公费用保证了单位的正常运转。4、“三公”经费严格按照中央和省政府关于党政机关厉行节约反对浪费的规定执行。</w:t>
      </w:r>
    </w:p>
    <w:p w14:paraId="531546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七、存在的问题及原因分析</w:t>
      </w:r>
    </w:p>
    <w:p w14:paraId="563DB96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由于</w:t>
      </w:r>
      <w:r>
        <w:rPr>
          <w:rFonts w:hint="eastAsia" w:ascii="仿宋" w:hAnsi="仿宋" w:eastAsia="仿宋" w:cs="仿宋"/>
          <w:kern w:val="2"/>
          <w:sz w:val="32"/>
          <w:szCs w:val="32"/>
          <w:highlight w:val="none"/>
          <w:lang w:val="en-US" w:eastAsia="zh-CN" w:bidi="ar-SA"/>
        </w:rPr>
        <w:t>公共财政保障范围不断扩大，需要保障、配套或兜底的事项越来越多，保工资、保运转、保民生、促发展的支出压力明显加大。在财政收入来源减少、支出明显加大的情况下，财政收支矛盾十分突出，收支平衡难度进一步加大。</w:t>
      </w:r>
    </w:p>
    <w:p w14:paraId="40F0464B">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下一步改进措施</w:t>
      </w:r>
    </w:p>
    <w:p w14:paraId="24D671A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88" w:lineRule="atLeast"/>
        <w:ind w:right="0" w:rightChars="0" w:firstLine="643" w:firstLineChars="200"/>
        <w:jc w:val="left"/>
        <w:rPr>
          <w:rFonts w:hint="eastAsia" w:ascii="微软雅黑" w:hAnsi="微软雅黑" w:eastAsia="微软雅黑" w:cs="微软雅黑"/>
          <w:i w:val="0"/>
          <w:iCs w:val="0"/>
          <w:caps w:val="0"/>
          <w:color w:val="444444"/>
          <w:spacing w:val="0"/>
          <w:sz w:val="19"/>
          <w:szCs w:val="19"/>
        </w:rPr>
      </w:pPr>
      <w:r>
        <w:rPr>
          <w:rFonts w:ascii="楷体" w:hAnsi="楷体" w:eastAsia="楷体" w:cs="楷体"/>
          <w:b/>
          <w:bCs/>
          <w:i w:val="0"/>
          <w:iCs w:val="0"/>
          <w:caps w:val="0"/>
          <w:color w:val="000000"/>
          <w:spacing w:val="0"/>
          <w:kern w:val="0"/>
          <w:sz w:val="32"/>
          <w:szCs w:val="32"/>
          <w:shd w:val="clear" w:color="auto" w:fill="FFFFFF"/>
          <w:lang w:val="en-US" w:eastAsia="zh-CN" w:bidi="ar"/>
        </w:rPr>
        <w:t>（一）增强绩效意识、科学设置绩效目标。</w:t>
      </w:r>
      <w:r>
        <w:rPr>
          <w:rFonts w:ascii="仿宋" w:hAnsi="仿宋" w:eastAsia="仿宋" w:cs="仿宋"/>
          <w:i w:val="0"/>
          <w:iCs w:val="0"/>
          <w:caps w:val="0"/>
          <w:color w:val="000000"/>
          <w:spacing w:val="0"/>
          <w:kern w:val="0"/>
          <w:sz w:val="32"/>
          <w:szCs w:val="32"/>
          <w:shd w:val="clear" w:color="auto" w:fill="FFFFFF"/>
          <w:lang w:val="en-US" w:eastAsia="zh-CN" w:bidi="ar"/>
        </w:rPr>
        <w:t>单位加强绩效政策学习，增强绩效意识，绩效目标设置要做到指向明确、合理可行、相应匹配、细化量化，把绩效目标设置得更科学规范，使绩效目标真正发挥指导性作用。</w:t>
      </w:r>
    </w:p>
    <w:p w14:paraId="41E259D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88" w:lineRule="atLeast"/>
        <w:ind w:left="0" w:right="0" w:firstLine="643"/>
        <w:jc w:val="left"/>
        <w:rPr>
          <w:rFonts w:hint="eastAsia" w:ascii="微软雅黑" w:hAnsi="微软雅黑" w:eastAsia="微软雅黑" w:cs="微软雅黑"/>
          <w:i w:val="0"/>
          <w:iCs w:val="0"/>
          <w:caps w:val="0"/>
          <w:color w:val="444444"/>
          <w:spacing w:val="0"/>
          <w:sz w:val="19"/>
          <w:szCs w:val="19"/>
        </w:rPr>
      </w:pPr>
      <w:r>
        <w:rPr>
          <w:rFonts w:hint="eastAsia" w:ascii="楷体" w:hAnsi="楷体" w:eastAsia="楷体" w:cs="楷体"/>
          <w:b/>
          <w:bCs/>
          <w:i w:val="0"/>
          <w:iCs w:val="0"/>
          <w:caps w:val="0"/>
          <w:color w:val="000000"/>
          <w:spacing w:val="0"/>
          <w:kern w:val="0"/>
          <w:sz w:val="32"/>
          <w:szCs w:val="32"/>
          <w:shd w:val="clear" w:color="auto" w:fill="FFFFFF"/>
          <w:lang w:val="en-US" w:eastAsia="zh-CN" w:bidi="ar"/>
        </w:rPr>
        <w:t>（二）完善财务制度，严格把控财务报账。</w:t>
      </w:r>
      <w:r>
        <w:rPr>
          <w:rFonts w:hint="eastAsia" w:ascii="仿宋" w:hAnsi="仿宋" w:eastAsia="仿宋" w:cs="仿宋"/>
          <w:i w:val="0"/>
          <w:iCs w:val="0"/>
          <w:caps w:val="0"/>
          <w:color w:val="000000"/>
          <w:spacing w:val="0"/>
          <w:kern w:val="0"/>
          <w:sz w:val="32"/>
          <w:szCs w:val="32"/>
          <w:shd w:val="clear" w:color="auto" w:fill="FFFFFF"/>
          <w:lang w:val="en-US" w:eastAsia="zh-CN" w:bidi="ar"/>
        </w:rPr>
        <w:t>单位要不断完善财务制度，落实岗位责任，并加强对财务人员及相关工作人员的业务培训，提高业务能力，严格按照财务制度要求规范报销行为，做到超标准不报，票据资料不齐不报。</w:t>
      </w:r>
    </w:p>
    <w:p w14:paraId="403484E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88" w:lineRule="atLeast"/>
        <w:ind w:left="0" w:right="0" w:firstLine="643"/>
        <w:jc w:val="left"/>
        <w:rPr>
          <w:rFonts w:hint="default" w:ascii="黑体" w:hAnsi="黑体" w:eastAsia="黑体" w:cs="黑体"/>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kern w:val="0"/>
          <w:sz w:val="32"/>
          <w:szCs w:val="32"/>
          <w:shd w:val="clear" w:color="auto" w:fill="FFFFFF"/>
          <w:lang w:val="en-US" w:eastAsia="zh-CN" w:bidi="ar"/>
        </w:rPr>
        <w:t>（三）合理编制财政预算。</w:t>
      </w:r>
      <w:r>
        <w:rPr>
          <w:rFonts w:hint="eastAsia" w:ascii="仿宋" w:hAnsi="仿宋" w:eastAsia="仿宋" w:cs="仿宋"/>
          <w:i w:val="0"/>
          <w:iCs w:val="0"/>
          <w:caps w:val="0"/>
          <w:color w:val="000000"/>
          <w:spacing w:val="0"/>
          <w:kern w:val="0"/>
          <w:sz w:val="32"/>
          <w:szCs w:val="32"/>
          <w:shd w:val="clear" w:color="auto" w:fill="FFFFFF"/>
          <w:lang w:val="en-US" w:eastAsia="zh-CN" w:bidi="ar"/>
        </w:rPr>
        <w:t>单位应该结合上年度预算执行情况及本年度预算收支变化因素来编制本年度预算，充分考虑在执行的过程中可能发生的问题，加强预算的科学性、可操作性，减少或避免预算调整，提高资金使用效率。</w:t>
      </w:r>
    </w:p>
    <w:p w14:paraId="371D16C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黑体" w:hAnsi="黑体" w:eastAsia="黑体" w:cs="黑体"/>
          <w:i w:val="0"/>
          <w:iCs w:val="0"/>
          <w:caps w:val="0"/>
          <w:color w:val="000000"/>
          <w:spacing w:val="0"/>
          <w:sz w:val="32"/>
          <w:szCs w:val="32"/>
          <w:shd w:val="clear" w:fill="FFFFFF"/>
        </w:rPr>
      </w:pPr>
    </w:p>
    <w:p w14:paraId="0C7A04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九、其他需要说明的情况</w:t>
      </w:r>
    </w:p>
    <w:p w14:paraId="73487A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textAlignment w:val="auto"/>
        <w:rPr>
          <w:rFonts w:hint="default" w:ascii="Times New Roman" w:hAnsi="Times New Roman" w:eastAsia="仿宋_GB2312" w:cs="Times New Roman"/>
          <w:i w:val="0"/>
          <w:iCs w:val="0"/>
          <w:caps w:val="0"/>
          <w:color w:val="000000"/>
          <w:spacing w:val="0"/>
          <w:sz w:val="24"/>
          <w:szCs w:val="24"/>
          <w:lang w:val="en-US" w:eastAsia="zh-CN"/>
        </w:rPr>
      </w:pPr>
      <w:r>
        <w:rPr>
          <w:rFonts w:hint="eastAsia" w:cs="Times New Roman"/>
          <w:i w:val="0"/>
          <w:iCs w:val="0"/>
          <w:caps w:val="0"/>
          <w:color w:val="000000"/>
          <w:spacing w:val="0"/>
          <w:sz w:val="24"/>
          <w:szCs w:val="24"/>
          <w:lang w:val="en-US" w:eastAsia="zh-CN"/>
        </w:rPr>
        <w:t xml:space="preserve">    </w:t>
      </w:r>
      <w:r>
        <w:rPr>
          <w:rFonts w:hint="eastAsia" w:ascii="仿宋" w:hAnsi="仿宋" w:eastAsia="仿宋" w:cs="仿宋"/>
          <w:i w:val="0"/>
          <w:iCs w:val="0"/>
          <w:caps w:val="0"/>
          <w:color w:val="000000"/>
          <w:spacing w:val="0"/>
          <w:kern w:val="0"/>
          <w:sz w:val="32"/>
          <w:szCs w:val="32"/>
          <w:shd w:val="clear" w:color="auto" w:fill="FFFFFF"/>
          <w:lang w:val="en-US" w:eastAsia="zh-CN" w:bidi="ar"/>
        </w:rPr>
        <w:t>无。</w:t>
      </w:r>
    </w:p>
    <w:p w14:paraId="75BB48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72DEA0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03B375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72E5F2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2432FC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66EF6E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738B6A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2CB4EA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5573D3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23D3B5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1F58E8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p>
    <w:p w14:paraId="1EC63DED">
      <w:pPr>
        <w:jc w:val="left"/>
        <w:rPr>
          <w:rFonts w:hint="eastAsia" w:ascii="仿宋" w:hAnsi="仿宋" w:eastAsia="仿宋" w:cs="仿宋"/>
          <w:b/>
          <w:bCs/>
          <w:sz w:val="30"/>
          <w:szCs w:val="30"/>
          <w:lang w:val="en-US" w:eastAsia="zh-CN"/>
        </w:rPr>
      </w:pPr>
    </w:p>
    <w:sectPr>
      <w:pgSz w:w="11906" w:h="16838"/>
      <w:pgMar w:top="1440" w:right="1134"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2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rial Unicode MS">
    <w:altName w:val="Times New Roman"/>
    <w:panose1 w:val="020B0604020202020204"/>
    <w:charset w:val="86"/>
    <w:family w:val="swiss"/>
    <w:pitch w:val="default"/>
    <w:sig w:usb0="00000000" w:usb1="00000000" w:usb2="0000003F" w:usb3="00000000" w:csb0="003F01FF"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EB5719"/>
    <w:multiLevelType w:val="singleLevel"/>
    <w:tmpl w:val="FBEB5719"/>
    <w:lvl w:ilvl="0" w:tentative="0">
      <w:start w:val="2"/>
      <w:numFmt w:val="chineseCounting"/>
      <w:suff w:val="nothing"/>
      <w:lvlText w:val="（%1）"/>
      <w:lvlJc w:val="left"/>
      <w:rPr>
        <w:rFonts w:hint="eastAsia"/>
      </w:rPr>
    </w:lvl>
  </w:abstractNum>
  <w:abstractNum w:abstractNumId="1">
    <w:nsid w:val="2BB457F8"/>
    <w:multiLevelType w:val="singleLevel"/>
    <w:tmpl w:val="2BB457F8"/>
    <w:lvl w:ilvl="0" w:tentative="0">
      <w:start w:val="8"/>
      <w:numFmt w:val="chineseCounting"/>
      <w:suff w:val="nothing"/>
      <w:lvlText w:val="%1、"/>
      <w:lvlJc w:val="left"/>
      <w:rPr>
        <w:rFonts w:hint="eastAsia"/>
      </w:rPr>
    </w:lvl>
  </w:abstractNum>
  <w:abstractNum w:abstractNumId="2">
    <w:nsid w:val="312060B7"/>
    <w:multiLevelType w:val="singleLevel"/>
    <w:tmpl w:val="312060B7"/>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3NWNkYTNhNTUwNWEwZWEyMDIyMWY4YjlhYmRjNjIifQ=="/>
    <w:docVar w:name="KSO_WPS_MARK_KEY" w:val="2cad2da4-8c74-4208-b950-09c4ddb6f378"/>
  </w:docVars>
  <w:rsids>
    <w:rsidRoot w:val="00000000"/>
    <w:rsid w:val="087559A0"/>
    <w:rsid w:val="1EA33F65"/>
    <w:rsid w:val="269E5DD8"/>
    <w:rsid w:val="32636C88"/>
    <w:rsid w:val="4B72396B"/>
    <w:rsid w:val="677B45C5"/>
    <w:rsid w:val="7FFCA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List Paragraph"/>
    <w:basedOn w:val="1"/>
    <w:qFormat/>
    <w:uiPriority w:val="99"/>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1730</Words>
  <Characters>1868</Characters>
  <Lines>0</Lines>
  <Paragraphs>0</Paragraphs>
  <TotalTime>2</TotalTime>
  <ScaleCrop>false</ScaleCrop>
  <LinksUpToDate>false</LinksUpToDate>
  <CharactersWithSpaces>1878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2021-09-17T15:11:00Z</dcterms:created>
  <dc:creator>Administrator</dc:creator>
  <cp:lastModifiedBy>Wing</cp:lastModifiedBy>
  <dcterms:modified xsi:type="dcterms:W3CDTF">2025-10-23T14:33:54Z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EDCD9DE88E5BA54E52CCF96816F4929B_43</vt:lpwstr>
  </property>
</Properties>
</file>