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8F6A6">
      <w:pPr>
        <w:spacing w:line="600" w:lineRule="exact"/>
        <w:rPr>
          <w:rFonts w:hint="eastAsia" w:ascii="Times New Roman" w:hAnsi="Times New Roman" w:eastAsia="黑体" w:cs="Times New Roman"/>
          <w:sz w:val="32"/>
          <w:szCs w:val="32"/>
          <w:lang w:eastAsia="zh-CN"/>
        </w:rPr>
      </w:pPr>
    </w:p>
    <w:p w14:paraId="34D66596">
      <w:pPr>
        <w:spacing w:line="600" w:lineRule="exact"/>
        <w:rPr>
          <w:rFonts w:ascii="Times New Roman" w:hAnsi="Times New Roman" w:eastAsia="黑体" w:cs="Times New Roman"/>
          <w:sz w:val="32"/>
          <w:szCs w:val="32"/>
        </w:rPr>
      </w:pPr>
    </w:p>
    <w:p w14:paraId="49F6E4E8">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城步发改局</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14:paraId="4FF933DE">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56FF15CB">
      <w:pPr>
        <w:jc w:val="center"/>
        <w:rPr>
          <w:rFonts w:ascii="Times New Roman" w:hAnsi="Times New Roman" w:eastAsia="方正小标宋_GBK" w:cs="Times New Roman"/>
          <w:b/>
          <w:sz w:val="52"/>
          <w:szCs w:val="52"/>
        </w:rPr>
      </w:pPr>
    </w:p>
    <w:p w14:paraId="2453DCF1">
      <w:pPr>
        <w:jc w:val="center"/>
        <w:rPr>
          <w:rFonts w:ascii="Times New Roman" w:hAnsi="Times New Roman" w:eastAsia="黑体" w:cs="Times New Roman"/>
          <w:sz w:val="32"/>
          <w:szCs w:val="32"/>
        </w:rPr>
      </w:pPr>
    </w:p>
    <w:p w14:paraId="16C3FCB5">
      <w:pPr>
        <w:jc w:val="center"/>
        <w:rPr>
          <w:rFonts w:ascii="Times New Roman" w:hAnsi="Times New Roman" w:eastAsia="黑体" w:cs="Times New Roman"/>
          <w:sz w:val="32"/>
          <w:szCs w:val="32"/>
        </w:rPr>
      </w:pPr>
    </w:p>
    <w:p w14:paraId="6CA7BC97">
      <w:pPr>
        <w:jc w:val="center"/>
        <w:rPr>
          <w:rFonts w:ascii="Times New Roman" w:hAnsi="Times New Roman" w:eastAsia="黑体" w:cs="Times New Roman"/>
          <w:sz w:val="32"/>
          <w:szCs w:val="32"/>
        </w:rPr>
      </w:pPr>
    </w:p>
    <w:p w14:paraId="2D024D23">
      <w:pPr>
        <w:jc w:val="center"/>
        <w:rPr>
          <w:rFonts w:ascii="Times New Roman" w:hAnsi="Times New Roman" w:eastAsia="黑体" w:cs="Times New Roman"/>
          <w:sz w:val="32"/>
          <w:szCs w:val="32"/>
        </w:rPr>
      </w:pPr>
    </w:p>
    <w:p w14:paraId="58B69870">
      <w:pPr>
        <w:jc w:val="center"/>
        <w:rPr>
          <w:rFonts w:ascii="Times New Roman" w:hAnsi="Times New Roman" w:eastAsia="黑体" w:cs="Times New Roman"/>
          <w:sz w:val="32"/>
          <w:szCs w:val="32"/>
        </w:rPr>
      </w:pPr>
    </w:p>
    <w:p w14:paraId="47335AF0">
      <w:pPr>
        <w:jc w:val="center"/>
        <w:rPr>
          <w:rFonts w:ascii="Times New Roman" w:hAnsi="Times New Roman" w:eastAsia="黑体" w:cs="Times New Roman"/>
          <w:sz w:val="32"/>
          <w:szCs w:val="32"/>
        </w:rPr>
      </w:pPr>
    </w:p>
    <w:p w14:paraId="6A676E7C">
      <w:pPr>
        <w:jc w:val="center"/>
        <w:rPr>
          <w:rFonts w:ascii="Times New Roman" w:hAnsi="Times New Roman" w:eastAsia="黑体" w:cs="Times New Roman"/>
          <w:sz w:val="32"/>
          <w:szCs w:val="32"/>
        </w:rPr>
      </w:pPr>
    </w:p>
    <w:p w14:paraId="3478BD7A">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14:paraId="0566A6F1">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10 </w:t>
      </w:r>
      <w:r>
        <w:rPr>
          <w:rFonts w:hint="eastAsia" w:ascii="仿宋" w:hAnsi="仿宋" w:eastAsia="仿宋" w:cs="仿宋"/>
          <w:sz w:val="40"/>
          <w:szCs w:val="40"/>
        </w:rPr>
        <w:t>日</w:t>
      </w:r>
    </w:p>
    <w:p w14:paraId="45B88517"/>
    <w:p w14:paraId="1F224933"/>
    <w:p w14:paraId="240C3A4D"/>
    <w:p w14:paraId="14DD058D"/>
    <w:p w14:paraId="2F2440AE"/>
    <w:p w14:paraId="0CCCDD32"/>
    <w:p w14:paraId="558E324A"/>
    <w:p w14:paraId="0CF768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095E40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城步发改局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w:t>
      </w:r>
    </w:p>
    <w:p w14:paraId="598573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自评报告</w:t>
      </w:r>
    </w:p>
    <w:p w14:paraId="7BB75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14:paraId="4B9A4C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7F7BBB92">
      <w:pPr>
        <w:pStyle w:val="5"/>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楷体_GB2312" w:eastAsia="楷体_GB2312" w:cs="楷体_GB2312"/>
          <w:color w:val="000000"/>
          <w:sz w:val="32"/>
          <w:szCs w:val="32"/>
          <w:shd w:val="clear" w:color="auto" w:fill="FFFFFF"/>
        </w:rPr>
        <w:t>（一）机构设置情况</w:t>
      </w:r>
    </w:p>
    <w:p w14:paraId="58C5DF07">
      <w:r>
        <w:rPr>
          <w:rFonts w:hint="eastAsia" w:ascii="仿宋" w:hAnsi="仿宋" w:eastAsia="仿宋"/>
          <w:kern w:val="0"/>
          <w:sz w:val="32"/>
          <w:szCs w:val="32"/>
        </w:rPr>
        <w:t>县发展和改革局</w:t>
      </w:r>
      <w:r>
        <w:rPr>
          <w:rFonts w:hint="eastAsia" w:ascii="仿宋" w:hAnsi="仿宋" w:eastAsia="仿宋"/>
          <w:sz w:val="32"/>
          <w:szCs w:val="32"/>
        </w:rPr>
        <w:t>设下列内设机构</w:t>
      </w:r>
      <w:r>
        <w:rPr>
          <w:rFonts w:hint="eastAsia" w:ascii="仿宋" w:hAnsi="仿宋" w:eastAsia="仿宋"/>
          <w:kern w:val="0"/>
          <w:sz w:val="32"/>
          <w:szCs w:val="32"/>
        </w:rPr>
        <w:t>：</w:t>
      </w:r>
    </w:p>
    <w:p w14:paraId="43947F77">
      <w:r>
        <w:rPr>
          <w:rFonts w:hint="eastAsia" w:ascii="仿宋" w:hAnsi="仿宋" w:eastAsia="仿宋"/>
          <w:kern w:val="0"/>
          <w:sz w:val="32"/>
          <w:szCs w:val="32"/>
        </w:rPr>
        <w:t>1、办公室。</w:t>
      </w:r>
    </w:p>
    <w:p w14:paraId="45D04A47">
      <w:r>
        <w:rPr>
          <w:rFonts w:hint="eastAsia" w:ascii="仿宋" w:hAnsi="仿宋" w:eastAsia="仿宋"/>
          <w:kern w:val="0"/>
          <w:sz w:val="32"/>
          <w:szCs w:val="32"/>
        </w:rPr>
        <w:t>2、固定资产投资与经济运行股（县推进新型工业化领导小组办公室）。</w:t>
      </w:r>
    </w:p>
    <w:p w14:paraId="5644FEF2">
      <w:r>
        <w:rPr>
          <w:rFonts w:hint="eastAsia" w:ascii="仿宋" w:hAnsi="仿宋" w:eastAsia="仿宋"/>
          <w:kern w:val="0"/>
          <w:sz w:val="32"/>
          <w:szCs w:val="32"/>
        </w:rPr>
        <w:t>3、发展规划和综合股（挂城步苗族自治县国民经济动员办公室牌子）。</w:t>
      </w:r>
    </w:p>
    <w:p w14:paraId="7C10C89C">
      <w:r>
        <w:rPr>
          <w:rFonts w:hint="eastAsia" w:ascii="仿宋" w:hAnsi="仿宋" w:eastAsia="仿宋"/>
          <w:kern w:val="0"/>
          <w:sz w:val="32"/>
          <w:szCs w:val="32"/>
        </w:rPr>
        <w:t>4、产业和社会发展股（挂行政审批股牌子）。</w:t>
      </w:r>
    </w:p>
    <w:p w14:paraId="7788D58B">
      <w:r>
        <w:rPr>
          <w:rFonts w:hint="eastAsia" w:ascii="仿宋" w:hAnsi="仿宋" w:eastAsia="仿宋"/>
          <w:kern w:val="0"/>
          <w:sz w:val="32"/>
          <w:szCs w:val="32"/>
        </w:rPr>
        <w:t>5、法规与经济体制改革股。</w:t>
      </w:r>
    </w:p>
    <w:p w14:paraId="1ED5699D">
      <w:r>
        <w:rPr>
          <w:rFonts w:hint="eastAsia" w:ascii="仿宋" w:hAnsi="仿宋" w:eastAsia="仿宋"/>
          <w:kern w:val="0"/>
          <w:sz w:val="32"/>
          <w:szCs w:val="32"/>
        </w:rPr>
        <w:t>6、价格调控管理和收费服务管理股（挂城步苗族自治县人民政府价格调节基金领导小组办公室牌子）。</w:t>
      </w:r>
    </w:p>
    <w:p w14:paraId="252EF4A9">
      <w:pPr>
        <w:spacing w:line="560" w:lineRule="exact"/>
        <w:rPr>
          <w:rFonts w:ascii="仿宋" w:hAnsi="仿宋" w:eastAsia="仿宋"/>
          <w:kern w:val="0"/>
          <w:sz w:val="32"/>
          <w:szCs w:val="32"/>
        </w:rPr>
      </w:pPr>
      <w:r>
        <w:rPr>
          <w:rFonts w:hint="eastAsia" w:ascii="仿宋" w:hAnsi="仿宋" w:eastAsia="仿宋"/>
          <w:kern w:val="0"/>
          <w:sz w:val="32"/>
          <w:szCs w:val="32"/>
        </w:rPr>
        <w:t>7、电子、通信与信息化股（县通信保障应急工作办公室）。</w:t>
      </w:r>
    </w:p>
    <w:p w14:paraId="7E53815C">
      <w:r>
        <w:rPr>
          <w:rFonts w:hint="eastAsia" w:ascii="仿宋" w:hAnsi="仿宋" w:eastAsia="仿宋"/>
          <w:kern w:val="0"/>
          <w:sz w:val="32"/>
          <w:szCs w:val="32"/>
        </w:rPr>
        <w:t>8、企业发展股（挂“推广散装水泥和墙改办公室”牌子）</w:t>
      </w:r>
    </w:p>
    <w:p w14:paraId="798E2088">
      <w:r>
        <w:rPr>
          <w:rFonts w:hint="eastAsia" w:ascii="仿宋" w:hAnsi="仿宋" w:eastAsia="仿宋"/>
          <w:kern w:val="0"/>
          <w:sz w:val="32"/>
          <w:szCs w:val="32"/>
        </w:rPr>
        <w:t>9、能源股（挂“城步苗族自治县节能中心”牌子）</w:t>
      </w:r>
    </w:p>
    <w:p w14:paraId="3D50233D">
      <w:r>
        <w:rPr>
          <w:rFonts w:hint="eastAsia" w:ascii="仿宋" w:hAnsi="仿宋" w:eastAsia="仿宋"/>
          <w:kern w:val="0"/>
          <w:sz w:val="32"/>
          <w:szCs w:val="32"/>
        </w:rPr>
        <w:t>10、粮食调控与储备股（加挂军粮供应股牌子）。</w:t>
      </w:r>
    </w:p>
    <w:p w14:paraId="3DCA72C7">
      <w:r>
        <w:rPr>
          <w:rFonts w:hint="eastAsia" w:ascii="仿宋" w:hAnsi="仿宋" w:eastAsia="仿宋"/>
          <w:kern w:val="0"/>
          <w:sz w:val="32"/>
          <w:szCs w:val="32"/>
        </w:rPr>
        <w:t>11、粮食产业安全发展与科技股。</w:t>
      </w:r>
    </w:p>
    <w:p w14:paraId="4BDBA153">
      <w:r>
        <w:rPr>
          <w:rFonts w:hint="eastAsia" w:ascii="仿宋" w:hAnsi="仿宋" w:eastAsia="仿宋"/>
          <w:kern w:val="0"/>
          <w:sz w:val="32"/>
          <w:szCs w:val="32"/>
        </w:rPr>
        <w:t>12、高新技术发展股。</w:t>
      </w:r>
    </w:p>
    <w:p w14:paraId="1CDEDAD4">
      <w:r>
        <w:rPr>
          <w:rFonts w:hint="eastAsia" w:ascii="仿宋" w:hAnsi="仿宋" w:eastAsia="仿宋"/>
          <w:kern w:val="0"/>
          <w:sz w:val="32"/>
          <w:szCs w:val="32"/>
        </w:rPr>
        <w:t>13、科技计划股。</w:t>
      </w:r>
    </w:p>
    <w:p w14:paraId="351FE96A">
      <w:r>
        <w:rPr>
          <w:rFonts w:hint="eastAsia" w:ascii="仿宋" w:hAnsi="仿宋" w:eastAsia="仿宋"/>
          <w:kern w:val="0"/>
          <w:sz w:val="32"/>
          <w:szCs w:val="32"/>
        </w:rPr>
        <w:t>14、优化经济发展环境办公室。</w:t>
      </w:r>
    </w:p>
    <w:p w14:paraId="48EE20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（二）人员编制情况</w:t>
      </w:r>
    </w:p>
    <w:p w14:paraId="2D1DA881">
      <w:pPr>
        <w:ind w:firstLine="640" w:firstLineChars="200"/>
        <w:rPr>
          <w:sz w:val="32"/>
          <w:szCs w:val="32"/>
        </w:rPr>
      </w:pPr>
      <w:r>
        <w:rPr>
          <w:rFonts w:hint="eastAsia"/>
          <w:sz w:val="32"/>
          <w:szCs w:val="32"/>
        </w:rPr>
        <w:t>县发改局行政编制27名，实有</w:t>
      </w:r>
      <w:r>
        <w:rPr>
          <w:rFonts w:hint="eastAsia"/>
          <w:sz w:val="32"/>
          <w:szCs w:val="32"/>
          <w:lang w:val="en-US" w:eastAsia="zh-CN"/>
        </w:rPr>
        <w:t>24</w:t>
      </w:r>
      <w:r>
        <w:rPr>
          <w:rFonts w:hint="eastAsia"/>
          <w:sz w:val="32"/>
          <w:szCs w:val="32"/>
        </w:rPr>
        <w:t>人；重点项目事务中心编制2名，实有2人；农村能源办公室编制</w:t>
      </w:r>
      <w:r>
        <w:rPr>
          <w:sz w:val="32"/>
          <w:szCs w:val="32"/>
        </w:rPr>
        <w:t>4</w:t>
      </w:r>
      <w:r>
        <w:rPr>
          <w:rFonts w:hint="eastAsia"/>
          <w:sz w:val="32"/>
          <w:szCs w:val="32"/>
        </w:rPr>
        <w:t>名，实有4人；以工代赈办编制5名，实有5人；价格认证中心编制4名，实有4人；科技综合服务中心编制5名，实有</w:t>
      </w:r>
      <w:r>
        <w:rPr>
          <w:sz w:val="32"/>
          <w:szCs w:val="32"/>
        </w:rPr>
        <w:t>4</w:t>
      </w:r>
      <w:r>
        <w:rPr>
          <w:rFonts w:hint="eastAsia"/>
          <w:sz w:val="32"/>
          <w:szCs w:val="32"/>
        </w:rPr>
        <w:t>人；粮食综合服务中心编制</w:t>
      </w:r>
      <w:r>
        <w:rPr>
          <w:sz w:val="32"/>
          <w:szCs w:val="32"/>
        </w:rPr>
        <w:t>5</w:t>
      </w:r>
      <w:r>
        <w:rPr>
          <w:rFonts w:hint="eastAsia"/>
          <w:sz w:val="32"/>
          <w:szCs w:val="32"/>
        </w:rPr>
        <w:t>名，实有</w:t>
      </w:r>
      <w:r>
        <w:rPr>
          <w:rFonts w:hint="eastAsia"/>
          <w:sz w:val="32"/>
          <w:szCs w:val="32"/>
          <w:lang w:val="en-US" w:eastAsia="zh-CN"/>
        </w:rPr>
        <w:t>3</w:t>
      </w:r>
      <w:r>
        <w:rPr>
          <w:rFonts w:hint="eastAsia"/>
          <w:sz w:val="32"/>
          <w:szCs w:val="32"/>
        </w:rPr>
        <w:t>人；成本调查大队编制8名，实有8人；工信综合服务中心编制5名，实有</w:t>
      </w:r>
      <w:r>
        <w:rPr>
          <w:rFonts w:hint="eastAsia"/>
          <w:sz w:val="32"/>
          <w:szCs w:val="32"/>
          <w:lang w:val="en-US" w:eastAsia="zh-CN"/>
        </w:rPr>
        <w:t>1</w:t>
      </w:r>
      <w:r>
        <w:rPr>
          <w:rFonts w:hint="eastAsia"/>
          <w:sz w:val="32"/>
          <w:szCs w:val="32"/>
        </w:rPr>
        <w:t>人；共计编制6</w:t>
      </w:r>
      <w:r>
        <w:rPr>
          <w:rFonts w:hint="eastAsia"/>
          <w:sz w:val="32"/>
          <w:szCs w:val="32"/>
          <w:lang w:val="en-US" w:eastAsia="zh-CN"/>
        </w:rPr>
        <w:t>5</w:t>
      </w:r>
      <w:r>
        <w:rPr>
          <w:rFonts w:hint="eastAsia"/>
          <w:sz w:val="32"/>
          <w:szCs w:val="32"/>
        </w:rPr>
        <w:t>名，年末实有在职干部、职工</w:t>
      </w:r>
      <w:r>
        <w:rPr>
          <w:rFonts w:hint="eastAsia"/>
          <w:sz w:val="32"/>
          <w:szCs w:val="32"/>
          <w:lang w:val="en-US" w:eastAsia="zh-CN"/>
        </w:rPr>
        <w:t>55</w:t>
      </w:r>
      <w:r>
        <w:rPr>
          <w:rFonts w:hint="eastAsia"/>
          <w:sz w:val="32"/>
          <w:szCs w:val="32"/>
        </w:rPr>
        <w:t>人。</w:t>
      </w:r>
    </w:p>
    <w:p w14:paraId="22D4A891">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6AA96AE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sz w:val="32"/>
          <w:szCs w:val="32"/>
        </w:rPr>
        <w:t>县发改局属县人民政府重要组成局，主要是拟订经济社会发展战略；综合协调各项政策；推进经济体制改革；引导和监督固定资产投资；推进产业结构战备性调整和升级；促进区域协调发展；引导和调控市场；促进经济社会协调发展；推进可持续发展；贯彻执行国家、省、市的价格方针、政策、法律法规；研究制定推进社会信用体系的规划、政策措施；研究拟订推进经济建设与国防建设协调发展的战略和规划，协调有关重大问题；拟定并组织实施全县能源发展战略；牵头整合建设统一的公共交易平台；组织推进铁路机场建设工作；负责拟订重点项目建设工作的有关政策和规范性文件；贯彻落实国家、省、市、县有关经济和信息化的方针政策和法律法规；拟订并组织实施工业、信息化的发展规划、计划及产业政策；负责全县工业和信息化领域的日常经济运行调；负责工业和信息化领域技术进步和创新；负责中小企业和非公有制企业经济发展的宏观指导；负责煤炭、电力、石油、天然气和原材料等经济运行保障要素的工业经济运行；统筹推进经济和社会领域信息化工作；拟订全县信息安全发展战略、规划；负责电子信息通讯产业的行业管理工作；负责推动软件业和信息服务业的发展；承担全县武器装备科研生产重大事项及国防科技重大工程的组织协调工作；贯彻执行国家、省、市人民政府关于粮食流通、粮食储备方针、政策、法律、法规和制度；组织、协调并督促粮食企业红贯彻落实国家和省人民政府制订的粮食最低收购政策；承担粮食监测预警和应急责任；承担县级储备粮行政管理责任；拟订贯彻国家、省、市和县人民政府关于粮食流通方针、政策、法律、法规和制度的具体措施并组织实施；负责粮食流通行业管理；会同有关部门拟订全县粮食市场体系建设；负责全县社会粮食流通统计工作和重量平衡；负责粮食质量和安全信息收集、发布和上报；组织实施科技重点项目；牵头组织全县农村和社会发展领域的科技进步工作；牵头组织协调促进全县产学研结合工作；主管全县高新技术的研究开发；会同有关部门提出全县科技体制改革的政策和建议；负责县级科技经费使用的监督管理；拟订全县对外科技合作与交流的规划和政策；负责全县科学技术普及工作；负责救灾物资和其他部门的物资储备管理工作。</w:t>
      </w:r>
    </w:p>
    <w:p w14:paraId="3D51D2A1">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14:paraId="36D28AE8">
      <w:pPr>
        <w:ind w:firstLine="640" w:firstLineChars="200"/>
        <w:rPr>
          <w:sz w:val="32"/>
          <w:szCs w:val="32"/>
        </w:rPr>
      </w:pPr>
      <w:r>
        <w:rPr>
          <w:sz w:val="32"/>
          <w:szCs w:val="32"/>
        </w:rPr>
        <w:t>202</w:t>
      </w:r>
      <w:r>
        <w:rPr>
          <w:rFonts w:hint="eastAsia"/>
          <w:sz w:val="32"/>
          <w:szCs w:val="32"/>
          <w:lang w:val="en-US" w:eastAsia="zh-CN"/>
        </w:rPr>
        <w:t>4</w:t>
      </w:r>
      <w:r>
        <w:rPr>
          <w:rFonts w:hint="eastAsia"/>
          <w:sz w:val="32"/>
          <w:szCs w:val="32"/>
        </w:rPr>
        <w:t>年县发改局在上级党委和政府的领导下，各项工作有序开展</w:t>
      </w:r>
      <w:r>
        <w:rPr>
          <w:rFonts w:hint="eastAsia"/>
          <w:sz w:val="32"/>
          <w:szCs w:val="32"/>
          <w:lang w:eastAsia="zh-CN"/>
        </w:rPr>
        <w:t>，</w:t>
      </w:r>
      <w:r>
        <w:rPr>
          <w:rFonts w:hint="eastAsia"/>
          <w:sz w:val="32"/>
          <w:szCs w:val="32"/>
          <w:lang w:val="en-US" w:eastAsia="zh-CN"/>
        </w:rPr>
        <w:t>设定了如下绩效目标：1、</w:t>
      </w:r>
      <w:r>
        <w:rPr>
          <w:rFonts w:hint="eastAsia"/>
          <w:sz w:val="32"/>
          <w:szCs w:val="32"/>
        </w:rPr>
        <w:t>完成全县固定资产投资计划；</w:t>
      </w:r>
      <w:r>
        <w:rPr>
          <w:rFonts w:hint="eastAsia"/>
          <w:sz w:val="32"/>
          <w:szCs w:val="32"/>
          <w:lang w:val="en-US" w:eastAsia="zh-CN"/>
        </w:rPr>
        <w:t>2、</w:t>
      </w:r>
      <w:r>
        <w:rPr>
          <w:rFonts w:hint="eastAsia"/>
          <w:sz w:val="32"/>
          <w:szCs w:val="32"/>
        </w:rPr>
        <w:t>完成“十四”五规划工作；</w:t>
      </w:r>
      <w:r>
        <w:rPr>
          <w:rFonts w:hint="eastAsia"/>
          <w:sz w:val="32"/>
          <w:szCs w:val="32"/>
          <w:lang w:val="en-US" w:eastAsia="zh-CN"/>
        </w:rPr>
        <w:t>3、</w:t>
      </w:r>
      <w:r>
        <w:rPr>
          <w:rFonts w:hint="eastAsia"/>
          <w:sz w:val="32"/>
          <w:szCs w:val="32"/>
        </w:rPr>
        <w:t>完成县下达的乡村振兴任务；</w:t>
      </w:r>
      <w:r>
        <w:rPr>
          <w:rFonts w:hint="eastAsia"/>
          <w:sz w:val="32"/>
          <w:szCs w:val="32"/>
          <w:lang w:val="en-US" w:eastAsia="zh-CN"/>
        </w:rPr>
        <w:t>4、</w:t>
      </w:r>
      <w:r>
        <w:rPr>
          <w:rFonts w:hint="eastAsia"/>
          <w:sz w:val="32"/>
          <w:szCs w:val="32"/>
        </w:rPr>
        <w:t>为本县宏观经济发展提供决策依据；</w:t>
      </w:r>
      <w:r>
        <w:rPr>
          <w:rFonts w:hint="eastAsia"/>
          <w:sz w:val="32"/>
          <w:szCs w:val="32"/>
          <w:lang w:val="en-US" w:eastAsia="zh-CN"/>
        </w:rPr>
        <w:t>5、</w:t>
      </w:r>
      <w:r>
        <w:rPr>
          <w:rFonts w:hint="eastAsia"/>
          <w:sz w:val="32"/>
          <w:szCs w:val="32"/>
        </w:rPr>
        <w:t>稳步推进新农村建设。</w:t>
      </w:r>
    </w:p>
    <w:p w14:paraId="028D14AB">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20137DCC">
      <w:pPr>
        <w:pStyle w:val="8"/>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3EBF692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0267E100">
      <w:pPr>
        <w:spacing w:line="600" w:lineRule="exact"/>
        <w:ind w:firstLine="640" w:firstLineChars="200"/>
        <w:rPr>
          <w:rFonts w:hint="eastAsia" w:cs="Times New Roman"/>
          <w:sz w:val="32"/>
          <w:szCs w:val="32"/>
          <w:lang w:val="en-US"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1074.84</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1074.84</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w:t>
      </w:r>
      <w:r>
        <w:rPr>
          <w:rFonts w:hint="eastAsia" w:cs="Times New Roman"/>
          <w:sz w:val="32"/>
          <w:szCs w:val="32"/>
          <w:lang w:val="en-US" w:eastAsia="zh-CN"/>
        </w:rPr>
        <w:t>其中一般公共服务支出907.37万元，占84%，社会保障和就业支出82.62万元，占7.6%，卫生健康支出35.95万元，占9.78%；</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1074.84</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w:t>
      </w:r>
      <w:r>
        <w:rPr>
          <w:rFonts w:hint="eastAsia" w:cs="Times New Roman"/>
          <w:sz w:val="32"/>
          <w:szCs w:val="32"/>
          <w:lang w:val="en-US" w:eastAsia="zh-CN"/>
        </w:rPr>
        <w:t xml:space="preserve">  </w:t>
      </w:r>
      <w:r>
        <w:rPr>
          <w:rFonts w:hint="default" w:ascii="Times New Roman" w:hAnsi="Times New Roman" w:eastAsia="仿宋_GB2312" w:cs="Times New Roman"/>
          <w:sz w:val="32"/>
          <w:szCs w:val="32"/>
          <w:lang w:eastAsia="zh-CN"/>
        </w:rPr>
        <w:t>基本支出</w:t>
      </w:r>
      <w:r>
        <w:rPr>
          <w:rFonts w:hint="eastAsia" w:cs="Times New Roman"/>
          <w:sz w:val="32"/>
          <w:szCs w:val="32"/>
          <w:lang w:val="en-US" w:eastAsia="zh-CN"/>
        </w:rPr>
        <w:t>754.38</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320.46</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w:t>
      </w:r>
      <w:r>
        <w:rPr>
          <w:rFonts w:hint="eastAsia" w:cs="Times New Roman"/>
          <w:sz w:val="32"/>
          <w:szCs w:val="32"/>
          <w:lang w:val="en-US" w:eastAsia="zh-CN"/>
        </w:rPr>
        <w:t>具休如下：</w:t>
      </w:r>
    </w:p>
    <w:p w14:paraId="1791DA54">
      <w:pPr>
        <w:pStyle w:val="2"/>
        <w:spacing w:before="53" w:line="342" w:lineRule="auto"/>
        <w:ind w:right="455" w:firstLine="684" w:firstLineChars="200"/>
        <w:jc w:val="both"/>
        <w:rPr>
          <w:spacing w:val="10"/>
          <w:sz w:val="32"/>
          <w:szCs w:val="32"/>
        </w:rPr>
      </w:pPr>
      <w:r>
        <w:rPr>
          <w:spacing w:val="11"/>
          <w:sz w:val="32"/>
          <w:szCs w:val="32"/>
        </w:rPr>
        <w:t>基本支出</w:t>
      </w:r>
      <w:r>
        <w:rPr>
          <w:rFonts w:hint="eastAsia"/>
          <w:spacing w:val="11"/>
          <w:sz w:val="32"/>
          <w:szCs w:val="32"/>
          <w:lang w:val="en-US" w:eastAsia="zh-CN"/>
        </w:rPr>
        <w:t>754.38</w:t>
      </w:r>
      <w:r>
        <w:rPr>
          <w:spacing w:val="11"/>
          <w:sz w:val="32"/>
          <w:szCs w:val="32"/>
        </w:rPr>
        <w:t xml:space="preserve">万元，主要是为保障单位机构正常运转、完成日常 </w:t>
      </w:r>
      <w:r>
        <w:rPr>
          <w:spacing w:val="4"/>
          <w:sz w:val="32"/>
          <w:szCs w:val="32"/>
        </w:rPr>
        <w:t>工作任务而发生的各项支出，包括用于基本工资、津贴补贴等人员经费以 及办公费、印刷费、水电费、办公设备购置等公用经</w:t>
      </w:r>
      <w:r>
        <w:rPr>
          <w:spacing w:val="3"/>
          <w:sz w:val="32"/>
          <w:szCs w:val="32"/>
        </w:rPr>
        <w:t>费，其中：本部门机</w:t>
      </w:r>
      <w:r>
        <w:rPr>
          <w:spacing w:val="4"/>
          <w:sz w:val="32"/>
          <w:szCs w:val="32"/>
        </w:rPr>
        <w:t>关本级、县以工代赈办、县农村能源办、县重点项目事务中</w:t>
      </w:r>
      <w:r>
        <w:rPr>
          <w:spacing w:val="3"/>
          <w:sz w:val="32"/>
          <w:szCs w:val="32"/>
        </w:rPr>
        <w:t>心、县价格认</w:t>
      </w:r>
      <w:r>
        <w:rPr>
          <w:spacing w:val="4"/>
          <w:sz w:val="32"/>
          <w:szCs w:val="32"/>
        </w:rPr>
        <w:t>证中心、科技情报所、价格成本调查大队、</w:t>
      </w:r>
      <w:r>
        <w:rPr>
          <w:rFonts w:hint="eastAsia"/>
          <w:spacing w:val="4"/>
          <w:sz w:val="32"/>
          <w:szCs w:val="32"/>
          <w:lang w:val="en-US" w:eastAsia="zh-CN"/>
        </w:rPr>
        <w:t>工信事务中心、</w:t>
      </w:r>
      <w:r>
        <w:rPr>
          <w:spacing w:val="4"/>
          <w:sz w:val="32"/>
          <w:szCs w:val="32"/>
        </w:rPr>
        <w:t>粮食</w:t>
      </w:r>
      <w:r>
        <w:rPr>
          <w:rFonts w:hint="eastAsia"/>
          <w:spacing w:val="4"/>
          <w:sz w:val="32"/>
          <w:szCs w:val="32"/>
          <w:lang w:val="en-US" w:eastAsia="zh-CN"/>
        </w:rPr>
        <w:t>事务中心</w:t>
      </w:r>
      <w:r>
        <w:rPr>
          <w:spacing w:val="4"/>
          <w:sz w:val="32"/>
          <w:szCs w:val="32"/>
        </w:rPr>
        <w:t>等</w:t>
      </w:r>
      <w:r>
        <w:rPr>
          <w:rFonts w:hint="eastAsia"/>
          <w:spacing w:val="13"/>
          <w:sz w:val="32"/>
          <w:szCs w:val="32"/>
          <w:lang w:val="en-US" w:eastAsia="zh-CN"/>
        </w:rPr>
        <w:t>8</w:t>
      </w:r>
      <w:r>
        <w:rPr>
          <w:spacing w:val="16"/>
          <w:sz w:val="32"/>
          <w:szCs w:val="32"/>
        </w:rPr>
        <w:t>家行政事业单位的机关运行经费</w:t>
      </w:r>
      <w:r>
        <w:rPr>
          <w:rFonts w:hint="eastAsia"/>
          <w:spacing w:val="16"/>
          <w:sz w:val="32"/>
          <w:szCs w:val="32"/>
          <w:lang w:val="en-US" w:eastAsia="zh-CN"/>
        </w:rPr>
        <w:t>98.7</w:t>
      </w:r>
      <w:r>
        <w:rPr>
          <w:spacing w:val="16"/>
          <w:sz w:val="32"/>
          <w:szCs w:val="32"/>
        </w:rPr>
        <w:t>万元；其</w:t>
      </w:r>
      <w:r>
        <w:rPr>
          <w:spacing w:val="15"/>
          <w:sz w:val="32"/>
          <w:szCs w:val="32"/>
        </w:rPr>
        <w:t>中：货物类采购预算</w:t>
      </w:r>
      <w:r>
        <w:rPr>
          <w:rFonts w:hint="eastAsia"/>
          <w:spacing w:val="15"/>
          <w:sz w:val="32"/>
          <w:szCs w:val="32"/>
          <w:lang w:val="en-US" w:eastAsia="zh-CN"/>
        </w:rPr>
        <w:t>5</w:t>
      </w:r>
      <w:r>
        <w:rPr>
          <w:sz w:val="32"/>
          <w:szCs w:val="32"/>
        </w:rPr>
        <w:t xml:space="preserve"> </w:t>
      </w:r>
      <w:r>
        <w:rPr>
          <w:spacing w:val="11"/>
          <w:sz w:val="32"/>
          <w:szCs w:val="32"/>
        </w:rPr>
        <w:t>万元；其中：“三公经费”</w:t>
      </w:r>
      <w:r>
        <w:rPr>
          <w:rFonts w:hint="eastAsia"/>
          <w:spacing w:val="11"/>
          <w:sz w:val="32"/>
          <w:szCs w:val="32"/>
          <w:lang w:val="en-US" w:eastAsia="zh-CN"/>
        </w:rPr>
        <w:t>5.6</w:t>
      </w:r>
      <w:r>
        <w:rPr>
          <w:spacing w:val="11"/>
          <w:sz w:val="32"/>
          <w:szCs w:val="32"/>
        </w:rPr>
        <w:t>万元包括公务接待</w:t>
      </w:r>
      <w:r>
        <w:rPr>
          <w:rFonts w:hint="eastAsia"/>
          <w:spacing w:val="11"/>
          <w:sz w:val="32"/>
          <w:szCs w:val="32"/>
          <w:lang w:val="en-US" w:eastAsia="zh-CN"/>
        </w:rPr>
        <w:t>5.6</w:t>
      </w:r>
      <w:r>
        <w:rPr>
          <w:spacing w:val="11"/>
          <w:sz w:val="32"/>
          <w:szCs w:val="32"/>
        </w:rPr>
        <w:t>万元、公务用车购</w:t>
      </w:r>
      <w:r>
        <w:rPr>
          <w:spacing w:val="8"/>
          <w:sz w:val="32"/>
          <w:szCs w:val="32"/>
        </w:rPr>
        <w:t xml:space="preserve"> </w:t>
      </w:r>
      <w:r>
        <w:rPr>
          <w:spacing w:val="10"/>
          <w:sz w:val="32"/>
          <w:szCs w:val="32"/>
        </w:rPr>
        <w:t>置及运行费0万元。</w:t>
      </w:r>
    </w:p>
    <w:p w14:paraId="4E030B2F">
      <w:pPr>
        <w:pStyle w:val="2"/>
        <w:spacing w:before="95" w:line="356" w:lineRule="auto"/>
        <w:ind w:left="84" w:right="428" w:firstLine="560"/>
        <w:jc w:val="both"/>
        <w:rPr>
          <w:sz w:val="32"/>
          <w:szCs w:val="32"/>
        </w:rPr>
      </w:pPr>
      <w:r>
        <w:rPr>
          <w:spacing w:val="12"/>
          <w:sz w:val="32"/>
          <w:szCs w:val="32"/>
        </w:rPr>
        <w:t>项目支出</w:t>
      </w:r>
      <w:r>
        <w:rPr>
          <w:rFonts w:hint="eastAsia"/>
          <w:spacing w:val="12"/>
          <w:sz w:val="32"/>
          <w:szCs w:val="32"/>
          <w:lang w:val="en-US" w:eastAsia="zh-CN"/>
        </w:rPr>
        <w:t>320.46</w:t>
      </w:r>
      <w:r>
        <w:rPr>
          <w:spacing w:val="12"/>
          <w:sz w:val="32"/>
          <w:szCs w:val="32"/>
        </w:rPr>
        <w:t>万元，是指在基本支出以外完成相关行政任</w:t>
      </w:r>
      <w:r>
        <w:rPr>
          <w:spacing w:val="11"/>
          <w:sz w:val="32"/>
          <w:szCs w:val="32"/>
        </w:rPr>
        <w:t>务和事</w:t>
      </w:r>
      <w:r>
        <w:rPr>
          <w:sz w:val="32"/>
          <w:szCs w:val="32"/>
        </w:rPr>
        <w:t xml:space="preserve"> </w:t>
      </w:r>
      <w:r>
        <w:rPr>
          <w:spacing w:val="4"/>
          <w:sz w:val="32"/>
          <w:szCs w:val="32"/>
        </w:rPr>
        <w:t>业发展目标所发生的各项支出，包括有关事业发展专项、专项业务费、基</w:t>
      </w:r>
      <w:r>
        <w:rPr>
          <w:spacing w:val="12"/>
          <w:sz w:val="32"/>
          <w:szCs w:val="32"/>
        </w:rPr>
        <w:t xml:space="preserve"> </w:t>
      </w:r>
      <w:r>
        <w:rPr>
          <w:spacing w:val="7"/>
          <w:sz w:val="32"/>
          <w:szCs w:val="32"/>
        </w:rPr>
        <w:t>本建设支出等。其中：</w:t>
      </w:r>
      <w:r>
        <w:rPr>
          <w:spacing w:val="5"/>
          <w:sz w:val="32"/>
          <w:szCs w:val="32"/>
        </w:rPr>
        <w:t>发展和改革局</w:t>
      </w:r>
      <w:r>
        <w:rPr>
          <w:spacing w:val="4"/>
          <w:sz w:val="32"/>
          <w:szCs w:val="32"/>
        </w:rPr>
        <w:t>粮食安全省长责任制</w:t>
      </w:r>
      <w:r>
        <w:rPr>
          <w:spacing w:val="12"/>
          <w:sz w:val="32"/>
          <w:szCs w:val="32"/>
        </w:rPr>
        <w:t>考核工作经费项目支出</w:t>
      </w:r>
      <w:r>
        <w:rPr>
          <w:rFonts w:hint="eastAsia"/>
          <w:spacing w:val="12"/>
          <w:sz w:val="32"/>
          <w:szCs w:val="32"/>
          <w:lang w:val="en-US" w:eastAsia="zh-CN"/>
        </w:rPr>
        <w:t>8.1</w:t>
      </w:r>
      <w:r>
        <w:rPr>
          <w:spacing w:val="12"/>
          <w:sz w:val="32"/>
          <w:szCs w:val="32"/>
        </w:rPr>
        <w:t>万元，主要用于县域内粮食安全保障工作等方</w:t>
      </w:r>
      <w:r>
        <w:rPr>
          <w:spacing w:val="9"/>
          <w:sz w:val="32"/>
          <w:szCs w:val="32"/>
        </w:rPr>
        <w:t>面；粮食改制企业负责人生活费及保险项目支出</w:t>
      </w:r>
      <w:r>
        <w:rPr>
          <w:rFonts w:hint="eastAsia"/>
          <w:spacing w:val="9"/>
          <w:sz w:val="32"/>
          <w:szCs w:val="32"/>
          <w:lang w:val="en-US" w:eastAsia="zh-CN"/>
        </w:rPr>
        <w:t>69.54</w:t>
      </w:r>
      <w:r>
        <w:rPr>
          <w:spacing w:val="9"/>
          <w:sz w:val="32"/>
          <w:szCs w:val="32"/>
        </w:rPr>
        <w:t>万元</w:t>
      </w:r>
      <w:r>
        <w:rPr>
          <w:spacing w:val="8"/>
          <w:sz w:val="32"/>
          <w:szCs w:val="32"/>
        </w:rPr>
        <w:t>，主要用于原</w:t>
      </w:r>
      <w:r>
        <w:rPr>
          <w:spacing w:val="4"/>
          <w:sz w:val="32"/>
          <w:szCs w:val="32"/>
        </w:rPr>
        <w:t>国有粮食企业改制后负责人的生活安置；</w:t>
      </w:r>
      <w:r>
        <w:rPr>
          <w:spacing w:val="5"/>
          <w:sz w:val="32"/>
          <w:szCs w:val="32"/>
        </w:rPr>
        <w:t>工业企</w:t>
      </w:r>
      <w:r>
        <w:rPr>
          <w:spacing w:val="4"/>
          <w:sz w:val="32"/>
          <w:szCs w:val="32"/>
        </w:rPr>
        <w:t>业规模企业工作经费和</w:t>
      </w:r>
      <w:r>
        <w:rPr>
          <w:spacing w:val="12"/>
          <w:sz w:val="32"/>
          <w:szCs w:val="32"/>
        </w:rPr>
        <w:t>项目管理费项目支出</w:t>
      </w:r>
      <w:r>
        <w:rPr>
          <w:rFonts w:hint="eastAsia"/>
          <w:spacing w:val="12"/>
          <w:sz w:val="32"/>
          <w:szCs w:val="32"/>
          <w:lang w:val="en-US" w:eastAsia="zh-CN"/>
        </w:rPr>
        <w:t>20.25</w:t>
      </w:r>
      <w:r>
        <w:rPr>
          <w:spacing w:val="12"/>
          <w:sz w:val="32"/>
          <w:szCs w:val="32"/>
        </w:rPr>
        <w:t>万元，主要用于境内工业规模企业及规模服务业主要用于境内工业规模企业及规模服务业</w:t>
      </w:r>
      <w:r>
        <w:rPr>
          <w:spacing w:val="-4"/>
          <w:sz w:val="32"/>
          <w:szCs w:val="32"/>
        </w:rPr>
        <w:t>管理工作经费支出：价格管理工作经费</w:t>
      </w:r>
      <w:r>
        <w:rPr>
          <w:rFonts w:hint="eastAsia"/>
          <w:spacing w:val="-4"/>
          <w:sz w:val="32"/>
          <w:szCs w:val="32"/>
          <w:lang w:val="en-US" w:eastAsia="zh-CN"/>
        </w:rPr>
        <w:t>12.15</w:t>
      </w:r>
      <w:r>
        <w:rPr>
          <w:spacing w:val="-4"/>
          <w:sz w:val="32"/>
          <w:szCs w:val="32"/>
        </w:rPr>
        <w:t>万元，主要用</w:t>
      </w:r>
      <w:r>
        <w:rPr>
          <w:spacing w:val="-5"/>
          <w:sz w:val="32"/>
          <w:szCs w:val="32"/>
        </w:rPr>
        <w:t>于境内价格市场调</w:t>
      </w:r>
      <w:r>
        <w:rPr>
          <w:spacing w:val="4"/>
          <w:sz w:val="32"/>
          <w:szCs w:val="32"/>
        </w:rPr>
        <w:t>控管理：煤管站补助项目支出</w:t>
      </w:r>
      <w:r>
        <w:rPr>
          <w:rFonts w:hint="eastAsia"/>
          <w:spacing w:val="4"/>
          <w:sz w:val="32"/>
          <w:szCs w:val="32"/>
          <w:lang w:val="en-US" w:eastAsia="zh-CN"/>
        </w:rPr>
        <w:t>1</w:t>
      </w:r>
      <w:r>
        <w:rPr>
          <w:spacing w:val="4"/>
          <w:sz w:val="32"/>
          <w:szCs w:val="32"/>
        </w:rPr>
        <w:t>3万元，主要用于对煤管站原有职工2人的</w:t>
      </w:r>
      <w:r>
        <w:rPr>
          <w:spacing w:val="2"/>
          <w:sz w:val="32"/>
          <w:szCs w:val="32"/>
        </w:rPr>
        <w:t xml:space="preserve"> </w:t>
      </w:r>
      <w:r>
        <w:rPr>
          <w:sz w:val="32"/>
          <w:szCs w:val="32"/>
        </w:rPr>
        <w:t>生活和保险补助：能源办工作经费项目支出</w:t>
      </w:r>
      <w:r>
        <w:rPr>
          <w:rFonts w:hint="eastAsia"/>
          <w:spacing w:val="-1"/>
          <w:sz w:val="32"/>
          <w:szCs w:val="32"/>
          <w:lang w:val="en-US" w:eastAsia="zh-CN"/>
        </w:rPr>
        <w:t>8.1</w:t>
      </w:r>
      <w:r>
        <w:rPr>
          <w:spacing w:val="-1"/>
          <w:sz w:val="32"/>
          <w:szCs w:val="32"/>
        </w:rPr>
        <w:t>万元，主要用于境内能源</w:t>
      </w:r>
      <w:r>
        <w:rPr>
          <w:spacing w:val="-4"/>
          <w:sz w:val="32"/>
          <w:szCs w:val="32"/>
        </w:rPr>
        <w:t>项目管理工作经费：县价格认证中心装证收入零收费调整预算项目支出</w:t>
      </w:r>
      <w:r>
        <w:rPr>
          <w:rFonts w:hint="eastAsia"/>
          <w:spacing w:val="-4"/>
          <w:sz w:val="32"/>
          <w:szCs w:val="32"/>
          <w:lang w:val="en-US" w:eastAsia="zh-CN"/>
        </w:rPr>
        <w:t>12.47</w:t>
      </w:r>
      <w:r>
        <w:rPr>
          <w:sz w:val="32"/>
          <w:szCs w:val="32"/>
        </w:rPr>
        <w:t xml:space="preserve"> </w:t>
      </w:r>
      <w:r>
        <w:rPr>
          <w:spacing w:val="-5"/>
          <w:sz w:val="32"/>
          <w:szCs w:val="32"/>
        </w:rPr>
        <w:t>万元，主要用于因取消价格认证中心鉴证收费而调整预算的差旅、培训及</w:t>
      </w:r>
      <w:r>
        <w:rPr>
          <w:spacing w:val="13"/>
          <w:sz w:val="32"/>
          <w:szCs w:val="32"/>
        </w:rPr>
        <w:t xml:space="preserve"> </w:t>
      </w:r>
      <w:r>
        <w:rPr>
          <w:sz w:val="32"/>
          <w:szCs w:val="32"/>
        </w:rPr>
        <w:t>委托业务费而发生的项目支出：以工代账办考核工</w:t>
      </w:r>
      <w:r>
        <w:rPr>
          <w:spacing w:val="-1"/>
          <w:sz w:val="32"/>
          <w:szCs w:val="32"/>
        </w:rPr>
        <w:t>作经费项目支出</w:t>
      </w:r>
      <w:r>
        <w:rPr>
          <w:rFonts w:hint="eastAsia"/>
          <w:spacing w:val="-1"/>
          <w:sz w:val="32"/>
          <w:szCs w:val="32"/>
          <w:lang w:val="en-US" w:eastAsia="zh-CN"/>
        </w:rPr>
        <w:t>8.1</w:t>
      </w:r>
      <w:r>
        <w:rPr>
          <w:spacing w:val="-1"/>
          <w:sz w:val="32"/>
          <w:szCs w:val="32"/>
        </w:rPr>
        <w:t>万</w:t>
      </w:r>
      <w:r>
        <w:rPr>
          <w:sz w:val="32"/>
          <w:szCs w:val="32"/>
        </w:rPr>
        <w:t xml:space="preserve"> </w:t>
      </w:r>
      <w:r>
        <w:rPr>
          <w:spacing w:val="-4"/>
          <w:sz w:val="32"/>
          <w:szCs w:val="32"/>
        </w:rPr>
        <w:t>元，主要用于境内以工代账项目中报，施工、验收、复查等阶段的经费支</w:t>
      </w:r>
      <w:r>
        <w:rPr>
          <w:spacing w:val="1"/>
          <w:sz w:val="32"/>
          <w:szCs w:val="32"/>
        </w:rPr>
        <w:t xml:space="preserve"> </w:t>
      </w:r>
      <w:r>
        <w:rPr>
          <w:spacing w:val="-9"/>
          <w:sz w:val="32"/>
          <w:szCs w:val="32"/>
        </w:rPr>
        <w:t>出：节能监察经费项目支出</w:t>
      </w:r>
      <w:r>
        <w:rPr>
          <w:rFonts w:hint="eastAsia"/>
          <w:spacing w:val="-9"/>
          <w:sz w:val="32"/>
          <w:szCs w:val="32"/>
          <w:lang w:val="en-US" w:eastAsia="zh-CN"/>
        </w:rPr>
        <w:t>1.62</w:t>
      </w:r>
      <w:r>
        <w:rPr>
          <w:spacing w:val="-9"/>
          <w:sz w:val="32"/>
          <w:szCs w:val="32"/>
        </w:rPr>
        <w:t>万元，主要用于境内节能监察支出：高科技人</w:t>
      </w:r>
      <w:r>
        <w:rPr>
          <w:spacing w:val="-1"/>
          <w:sz w:val="32"/>
          <w:szCs w:val="32"/>
        </w:rPr>
        <w:t>员慰问经费项目支出</w:t>
      </w:r>
      <w:r>
        <w:rPr>
          <w:rFonts w:hint="eastAsia"/>
          <w:spacing w:val="-1"/>
          <w:sz w:val="32"/>
          <w:szCs w:val="32"/>
          <w:lang w:val="en-US" w:eastAsia="zh-CN"/>
        </w:rPr>
        <w:t>2.43</w:t>
      </w:r>
      <w:r>
        <w:rPr>
          <w:spacing w:val="-1"/>
          <w:sz w:val="32"/>
          <w:szCs w:val="32"/>
        </w:rPr>
        <w:t>万元，主要用于境内科技人员管理和慰问支出：价</w:t>
      </w:r>
      <w:r>
        <w:rPr>
          <w:sz w:val="32"/>
          <w:szCs w:val="32"/>
        </w:rPr>
        <w:t>格成本调查队产品成本调查经费项目支出</w:t>
      </w:r>
      <w:r>
        <w:rPr>
          <w:rFonts w:hint="eastAsia"/>
          <w:sz w:val="32"/>
          <w:szCs w:val="32"/>
          <w:lang w:val="en-US" w:eastAsia="zh-CN"/>
        </w:rPr>
        <w:t>4.05</w:t>
      </w:r>
      <w:r>
        <w:rPr>
          <w:sz w:val="32"/>
          <w:szCs w:val="32"/>
        </w:rPr>
        <w:t>万</w:t>
      </w:r>
      <w:r>
        <w:rPr>
          <w:spacing w:val="-1"/>
          <w:sz w:val="32"/>
          <w:szCs w:val="32"/>
        </w:rPr>
        <w:t>元，主要用于围绕境内农产</w:t>
      </w:r>
      <w:r>
        <w:rPr>
          <w:sz w:val="32"/>
          <w:szCs w:val="32"/>
        </w:rPr>
        <w:t xml:space="preserve"> </w:t>
      </w:r>
      <w:r>
        <w:rPr>
          <w:spacing w:val="-5"/>
          <w:sz w:val="32"/>
          <w:szCs w:val="32"/>
        </w:rPr>
        <w:t>品及其他成本调查而发生的差旅、询价、培训等业务支出：节能减排经费</w:t>
      </w:r>
      <w:r>
        <w:rPr>
          <w:spacing w:val="-1"/>
          <w:sz w:val="32"/>
          <w:szCs w:val="32"/>
        </w:rPr>
        <w:t>项目支出</w:t>
      </w:r>
      <w:r>
        <w:rPr>
          <w:rFonts w:hint="eastAsia"/>
          <w:spacing w:val="-1"/>
          <w:sz w:val="32"/>
          <w:szCs w:val="32"/>
          <w:lang w:val="en-US" w:eastAsia="zh-CN"/>
        </w:rPr>
        <w:t>2.43</w:t>
      </w:r>
      <w:r>
        <w:rPr>
          <w:spacing w:val="-1"/>
          <w:sz w:val="32"/>
          <w:szCs w:val="32"/>
        </w:rPr>
        <w:t>万元，主要用于境内围绕节能减排而发生的支出；项目管理费</w:t>
      </w:r>
      <w:r>
        <w:rPr>
          <w:spacing w:val="16"/>
          <w:sz w:val="32"/>
          <w:szCs w:val="32"/>
        </w:rPr>
        <w:t xml:space="preserve"> </w:t>
      </w:r>
      <w:r>
        <w:rPr>
          <w:spacing w:val="-1"/>
          <w:sz w:val="32"/>
          <w:szCs w:val="32"/>
        </w:rPr>
        <w:t>项目支出</w:t>
      </w:r>
      <w:r>
        <w:rPr>
          <w:rFonts w:hint="eastAsia"/>
          <w:spacing w:val="-1"/>
          <w:sz w:val="32"/>
          <w:szCs w:val="32"/>
          <w:lang w:val="en-US" w:eastAsia="zh-CN"/>
        </w:rPr>
        <w:t>52.65</w:t>
      </w:r>
      <w:r>
        <w:rPr>
          <w:spacing w:val="-1"/>
          <w:sz w:val="32"/>
          <w:szCs w:val="32"/>
        </w:rPr>
        <w:t>万元，主要用于境内各种项目管理环节而发生的支出：优</w:t>
      </w:r>
      <w:r>
        <w:rPr>
          <w:spacing w:val="4"/>
          <w:sz w:val="32"/>
          <w:szCs w:val="32"/>
        </w:rPr>
        <w:t>化办经费项目支出</w:t>
      </w:r>
      <w:r>
        <w:rPr>
          <w:rFonts w:hint="eastAsia"/>
          <w:spacing w:val="4"/>
          <w:sz w:val="32"/>
          <w:szCs w:val="32"/>
          <w:lang w:val="en-US" w:eastAsia="zh-CN"/>
        </w:rPr>
        <w:t>13.77</w:t>
      </w:r>
      <w:r>
        <w:rPr>
          <w:spacing w:val="4"/>
          <w:sz w:val="32"/>
          <w:szCs w:val="32"/>
        </w:rPr>
        <w:t>万元，主要用于境内优化营商环境而发</w:t>
      </w:r>
      <w:r>
        <w:rPr>
          <w:spacing w:val="3"/>
          <w:sz w:val="32"/>
          <w:szCs w:val="32"/>
        </w:rPr>
        <w:t>生的项目支</w:t>
      </w:r>
      <w:r>
        <w:rPr>
          <w:sz w:val="32"/>
          <w:szCs w:val="32"/>
        </w:rPr>
        <w:t>出：重点项目库建设经费项目支出</w:t>
      </w:r>
      <w:r>
        <w:rPr>
          <w:rFonts w:hint="eastAsia"/>
          <w:sz w:val="32"/>
          <w:szCs w:val="32"/>
          <w:lang w:val="en-US" w:eastAsia="zh-CN"/>
        </w:rPr>
        <w:t>4.05</w:t>
      </w:r>
      <w:r>
        <w:rPr>
          <w:sz w:val="32"/>
          <w:szCs w:val="32"/>
        </w:rPr>
        <w:t>万元，</w:t>
      </w:r>
      <w:r>
        <w:rPr>
          <w:spacing w:val="-1"/>
          <w:sz w:val="32"/>
          <w:szCs w:val="32"/>
        </w:rPr>
        <w:t>主要用于全县重点项目库建设</w:t>
      </w:r>
      <w:r>
        <w:rPr>
          <w:rFonts w:hint="eastAsia"/>
          <w:spacing w:val="-1"/>
          <w:sz w:val="32"/>
          <w:szCs w:val="32"/>
          <w:lang w:val="en-US" w:eastAsia="zh-CN"/>
        </w:rPr>
        <w:t>；原粮食改制企业负责人2023年生活费补差2.7万元，主要用于因部门预算时差补发原粮食改制企业负责人生活费；财经费工作经费4.05万元，主要用于财经委日常工作运转支出；人防办项目经费81万元，主要用于我县人民防空事业培训、设备维护等支出。</w:t>
      </w:r>
      <w:r>
        <w:rPr>
          <w:spacing w:val="4"/>
          <w:sz w:val="32"/>
          <w:szCs w:val="32"/>
        </w:rPr>
        <w:t>202</w:t>
      </w:r>
      <w:r>
        <w:rPr>
          <w:rFonts w:hint="eastAsia"/>
          <w:spacing w:val="4"/>
          <w:sz w:val="32"/>
          <w:szCs w:val="32"/>
          <w:lang w:val="en-US" w:eastAsia="zh-CN"/>
        </w:rPr>
        <w:t>4</w:t>
      </w:r>
      <w:r>
        <w:rPr>
          <w:spacing w:val="4"/>
          <w:sz w:val="32"/>
          <w:szCs w:val="32"/>
        </w:rPr>
        <w:t>年度部门预算及</w:t>
      </w:r>
      <w:r>
        <w:rPr>
          <w:spacing w:val="3"/>
          <w:sz w:val="32"/>
          <w:szCs w:val="32"/>
        </w:rPr>
        <w:t>“三公经费”预算按要求</w:t>
      </w:r>
      <w:r>
        <w:rPr>
          <w:spacing w:val="12"/>
          <w:sz w:val="32"/>
          <w:szCs w:val="32"/>
        </w:rPr>
        <w:t>在规定时间内主动报送并于202</w:t>
      </w:r>
      <w:r>
        <w:rPr>
          <w:rFonts w:hint="eastAsia"/>
          <w:spacing w:val="12"/>
          <w:sz w:val="32"/>
          <w:szCs w:val="32"/>
          <w:lang w:val="en-US" w:eastAsia="zh-CN"/>
        </w:rPr>
        <w:t>4</w:t>
      </w:r>
      <w:r>
        <w:rPr>
          <w:spacing w:val="12"/>
          <w:sz w:val="32"/>
          <w:szCs w:val="32"/>
        </w:rPr>
        <w:t>年在县人民政府门户网站</w:t>
      </w:r>
      <w:r>
        <w:rPr>
          <w:spacing w:val="11"/>
          <w:sz w:val="32"/>
          <w:szCs w:val="32"/>
        </w:rPr>
        <w:t>上永</w:t>
      </w:r>
      <w:r>
        <w:rPr>
          <w:spacing w:val="23"/>
          <w:sz w:val="32"/>
          <w:szCs w:val="32"/>
        </w:rPr>
        <w:t>久公开。</w:t>
      </w:r>
    </w:p>
    <w:p w14:paraId="6D0EFCE4">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bookmarkStart w:id="0" w:name="_GoBack"/>
      <w:bookmarkEnd w:id="0"/>
    </w:p>
    <w:p w14:paraId="417C88E4">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3819.89</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2745.05</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3819.89</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1431.46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37</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2388.43</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63</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val="en-US" w:eastAsia="zh-CN"/>
        </w:rPr>
        <w:t>人员异动经费增加及上级安排的项目支出增加</w:t>
      </w:r>
      <w:r>
        <w:rPr>
          <w:rFonts w:hint="default" w:ascii="Times New Roman" w:hAnsi="Times New Roman" w:eastAsia="仿宋_GB2312" w:cs="Times New Roman"/>
          <w:sz w:val="32"/>
          <w:szCs w:val="32"/>
          <w:lang w:eastAsia="zh-CN"/>
        </w:rPr>
        <w:t>。</w:t>
      </w:r>
    </w:p>
    <w:p w14:paraId="4E6D5EA4">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42181A97">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65EC0AF1">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5.6</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5.6</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32.35</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r>
        <w:rPr>
          <w:rFonts w:hint="eastAsia" w:cs="Times New Roman"/>
          <w:sz w:val="32"/>
          <w:szCs w:val="32"/>
          <w:lang w:val="en-US" w:eastAsia="zh-CN"/>
        </w:rPr>
        <w:t>公务用车购置费30.88万元，</w:t>
      </w:r>
      <w:r>
        <w:rPr>
          <w:rFonts w:hint="default" w:ascii="Times New Roman" w:hAnsi="Times New Roman" w:eastAsia="仿宋_GB2312" w:cs="Times New Roman"/>
          <w:sz w:val="32"/>
          <w:szCs w:val="32"/>
          <w:lang w:eastAsia="zh-CN"/>
        </w:rPr>
        <w:t>公务用车运行维护费</w:t>
      </w:r>
      <w:r>
        <w:rPr>
          <w:rFonts w:hint="eastAsia" w:cs="Times New Roman"/>
          <w:sz w:val="32"/>
          <w:szCs w:val="32"/>
          <w:lang w:val="en-US" w:eastAsia="zh-CN"/>
        </w:rPr>
        <w:t>0.38</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1.09</w:t>
      </w:r>
      <w:r>
        <w:rPr>
          <w:rFonts w:hint="default" w:ascii="Times New Roman" w:hAnsi="Times New Roman" w:eastAsia="仿宋_GB2312" w:cs="Times New Roman"/>
          <w:sz w:val="32"/>
          <w:szCs w:val="32"/>
          <w:lang w:eastAsia="zh-CN"/>
        </w:rPr>
        <w:t>万元。</w:t>
      </w:r>
    </w:p>
    <w:p w14:paraId="1719B972">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7C72E706">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1200</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150</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1000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50</w:t>
      </w:r>
      <w:r>
        <w:rPr>
          <w:rFonts w:hint="default" w:ascii="Times New Roman" w:hAnsi="Times New Roman" w:eastAsia="仿宋_GB2312" w:cs="Times New Roman"/>
          <w:sz w:val="32"/>
          <w:szCs w:val="32"/>
          <w:lang w:eastAsia="zh-CN"/>
        </w:rPr>
        <w:t>万元。</w:t>
      </w:r>
    </w:p>
    <w:p w14:paraId="00F458D7">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6C349B11">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2024年县发改局无政府性基金预算收支。</w:t>
      </w:r>
    </w:p>
    <w:p w14:paraId="58B27753">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0BEA9277">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2024年县发改局无国有资本经营预算收支。</w:t>
      </w:r>
    </w:p>
    <w:p w14:paraId="03F81F6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val="en-US" w:eastAsia="zh-CN"/>
        </w:rPr>
        <w:t>五、</w:t>
      </w:r>
      <w:r>
        <w:rPr>
          <w:rFonts w:hint="eastAsia" w:ascii="黑体" w:hAnsi="黑体" w:eastAsia="黑体" w:cs="黑体"/>
          <w:i w:val="0"/>
          <w:iCs w:val="0"/>
          <w:caps w:val="0"/>
          <w:color w:val="000000"/>
          <w:spacing w:val="0"/>
          <w:sz w:val="32"/>
          <w:szCs w:val="32"/>
          <w:shd w:val="clear" w:fill="FFFFFF"/>
        </w:rPr>
        <w:t>社会保险基金预算支出情况</w:t>
      </w:r>
    </w:p>
    <w:p w14:paraId="6DD0CE74">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default"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2024年县发改局无社会保险基金预算收支。</w:t>
      </w:r>
    </w:p>
    <w:p w14:paraId="020F68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6A79A5B0">
      <w:pPr>
        <w:pStyle w:val="5"/>
        <w:widowControl/>
        <w:shd w:val="clear" w:color="auto" w:fill="FFFFFF"/>
        <w:snapToGrid w:val="0"/>
        <w:spacing w:beforeAutospacing="0" w:afterAutospacing="0" w:line="520" w:lineRule="exact"/>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06FF5EAC">
      <w:pPr>
        <w:pStyle w:val="5"/>
        <w:widowControl/>
        <w:shd w:val="clear" w:color="auto" w:fill="FFFFFF"/>
        <w:snapToGrid w:val="0"/>
        <w:spacing w:beforeAutospacing="0" w:afterAutospacing="0" w:line="520" w:lineRule="exact"/>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shd w:val="clear" w:color="auto" w:fill="FFFFFF"/>
        </w:rPr>
        <w:t>经自我评价，城步苗族自治县发展和改革局自评分为100分，自评等级为优秀。</w:t>
      </w:r>
    </w:p>
    <w:p w14:paraId="4069F5B2">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6BE30026">
      <w:pPr>
        <w:pStyle w:val="5"/>
        <w:shd w:val="clear" w:color="auto" w:fill="FFFFFF"/>
        <w:ind w:firstLine="640" w:firstLineChars="200"/>
        <w:rPr>
          <w:rFonts w:hint="eastAsia" w:ascii="仿宋" w:hAnsi="仿宋" w:eastAsia="仿宋" w:cs="Arial"/>
          <w:color w:val="333333"/>
          <w:sz w:val="32"/>
          <w:szCs w:val="32"/>
        </w:rPr>
      </w:pPr>
      <w:r>
        <w:rPr>
          <w:rFonts w:ascii="仿宋" w:hAnsi="仿宋" w:eastAsia="仿宋" w:cs="Arial"/>
          <w:color w:val="333333"/>
          <w:sz w:val="32"/>
          <w:szCs w:val="32"/>
        </w:rPr>
        <w:t>主要涉及如何通过一系列的评估指标来衡量和评估被评估者的实际行为结果是否达到了预期的绩效目标。这些指标不仅包括数量、质量、时效、成本、产出等方面的指标，而且是一个由多个相关评估指标构成的评估指标体系。绩效评估指标的建立和运用对于公共部门绩效评估至关重要，它不仅影响评估结果的客观性、准确性，还是科学评估公共部门绩效的关键因素。</w:t>
      </w:r>
    </w:p>
    <w:p w14:paraId="52E0DE20">
      <w:pPr>
        <w:pStyle w:val="5"/>
        <w:shd w:val="clear" w:color="auto" w:fill="FFFFFF"/>
        <w:ind w:firstLine="640" w:firstLineChars="200"/>
        <w:rPr>
          <w:rFonts w:hint="default" w:ascii="楷体_GB2312" w:eastAsia="楷体_GB2312" w:cs="楷体_GB2312"/>
          <w:i w:val="0"/>
          <w:iCs w:val="0"/>
          <w:caps w:val="0"/>
          <w:color w:val="000000"/>
          <w:spacing w:val="0"/>
          <w:sz w:val="32"/>
          <w:szCs w:val="32"/>
        </w:rPr>
      </w:pPr>
      <w:r>
        <w:rPr>
          <w:rFonts w:hint="eastAsia" w:ascii="仿宋" w:hAnsi="仿宋" w:eastAsia="仿宋" w:cs="Arial"/>
          <w:color w:val="333333"/>
          <w:sz w:val="32"/>
          <w:szCs w:val="32"/>
        </w:rPr>
        <w:t>县发改局职能众多，根据本部门 职责和工作特性，在年初预算编制方面统筹考虑，在全年预算支出执行中，严格按照年初设定的绩效目标和上级关于公用经费运行及项目资金支出规定从严管理，全面完成了202</w:t>
      </w:r>
      <w:r>
        <w:rPr>
          <w:rFonts w:hint="eastAsia" w:ascii="仿宋" w:hAnsi="仿宋" w:eastAsia="仿宋" w:cs="Arial"/>
          <w:color w:val="333333"/>
          <w:sz w:val="32"/>
          <w:szCs w:val="32"/>
          <w:lang w:val="en-US" w:eastAsia="zh-CN"/>
        </w:rPr>
        <w:t>4</w:t>
      </w:r>
      <w:r>
        <w:rPr>
          <w:rFonts w:hint="eastAsia" w:ascii="仿宋" w:hAnsi="仿宋" w:eastAsia="仿宋" w:cs="Arial"/>
          <w:color w:val="333333"/>
          <w:sz w:val="32"/>
          <w:szCs w:val="32"/>
        </w:rPr>
        <w:t>年部门整体支出年初预算绩效目标 ，取得了较好的社会效益和经济效益。</w:t>
      </w:r>
    </w:p>
    <w:p w14:paraId="22617C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43AD5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 xml:space="preserve">    无</w:t>
      </w:r>
    </w:p>
    <w:p w14:paraId="4DBD2A5A">
      <w:pPr>
        <w:pStyle w:val="5"/>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7B3767B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无</w:t>
      </w:r>
    </w:p>
    <w:p w14:paraId="16A9F5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6122AE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Calibri" w:hAnsi="Calibri" w:cs="Calibri"/>
          <w:i w:val="0"/>
          <w:iCs w:val="0"/>
          <w:caps w:val="0"/>
          <w:color w:val="000000"/>
          <w:spacing w:val="0"/>
          <w:sz w:val="24"/>
          <w:szCs w:val="24"/>
        </w:rPr>
      </w:pPr>
      <w:r>
        <w:rPr>
          <w:rFonts w:hint="eastAsia" w:ascii="Calibri" w:hAnsi="Calibri" w:cs="Calibri"/>
          <w:i w:val="0"/>
          <w:iCs w:val="0"/>
          <w:caps w:val="0"/>
          <w:color w:val="000000"/>
          <w:spacing w:val="0"/>
          <w:sz w:val="24"/>
          <w:szCs w:val="24"/>
          <w:lang w:val="en-US" w:eastAsia="zh-CN"/>
        </w:rPr>
        <w:t xml:space="preserve">     </w:t>
      </w:r>
      <w:r>
        <w:rPr>
          <w:rFonts w:hint="eastAsia" w:ascii="Calibri" w:hAnsi="Calibri" w:cs="Calibri"/>
          <w:i w:val="0"/>
          <w:iCs w:val="0"/>
          <w:caps w:val="0"/>
          <w:color w:val="000000"/>
          <w:spacing w:val="0"/>
          <w:sz w:val="32"/>
          <w:szCs w:val="32"/>
          <w:lang w:val="en-US" w:eastAsia="zh-CN"/>
        </w:rPr>
        <w:t>无</w:t>
      </w:r>
    </w:p>
    <w:p w14:paraId="60690F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2AA78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21CE1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663AC4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7AA67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1124C552">
      <w:pPr>
        <w:jc w:val="left"/>
        <w:rPr>
          <w:rFonts w:hint="eastAsia" w:ascii="仿宋" w:hAnsi="仿宋" w:eastAsia="仿宋" w:cs="仿宋"/>
          <w:b/>
          <w:bCs/>
          <w:sz w:val="30"/>
          <w:szCs w:val="30"/>
          <w:lang w:val="en-US" w:eastAsia="zh-CN"/>
        </w:rPr>
      </w:pPr>
    </w:p>
    <w:sectPr>
      <w:headerReference r:id="rId3" w:type="default"/>
      <w:footerReference r:id="rId4" w:type="default"/>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95D5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5C5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398A9"/>
    <w:multiLevelType w:val="singleLevel"/>
    <w:tmpl w:val="8F4398A9"/>
    <w:lvl w:ilvl="0" w:tentative="0">
      <w:start w:val="2"/>
      <w:numFmt w:val="chineseCounting"/>
      <w:suff w:val="nothing"/>
      <w:lvlText w:val="（%1）"/>
      <w:lvlJc w:val="left"/>
      <w:rPr>
        <w:rFonts w:hint="eastAsia"/>
      </w:rPr>
    </w:lvl>
  </w:abstractNum>
  <w:abstractNum w:abstractNumId="1">
    <w:nsid w:val="BCDC784B"/>
    <w:multiLevelType w:val="singleLevel"/>
    <w:tmpl w:val="BCDC784B"/>
    <w:lvl w:ilvl="0" w:tentative="0">
      <w:start w:val="8"/>
      <w:numFmt w:val="chineseCounting"/>
      <w:suff w:val="nothing"/>
      <w:lvlText w:val="%1、"/>
      <w:lvlJc w:val="left"/>
      <w:rPr>
        <w:rFonts w:hint="eastAsia"/>
      </w:rPr>
    </w:lvl>
  </w:abstractNum>
  <w:abstractNum w:abstractNumId="2">
    <w:nsid w:val="312060B7"/>
    <w:multiLevelType w:val="singleLevel"/>
    <w:tmpl w:val="312060B7"/>
    <w:lvl w:ilvl="0" w:tentative="0">
      <w:start w:val="3"/>
      <w:numFmt w:val="chineseCounting"/>
      <w:suff w:val="nothing"/>
      <w:lvlText w:val="%1、"/>
      <w:lvlJc w:val="left"/>
      <w:rPr>
        <w:rFonts w:hint="eastAsia"/>
      </w:rPr>
    </w:lvl>
  </w:abstractNum>
  <w:abstractNum w:abstractNumId="3">
    <w:nsid w:val="6D72E042"/>
    <w:multiLevelType w:val="singleLevel"/>
    <w:tmpl w:val="6D72E042"/>
    <w:lvl w:ilvl="0" w:tentative="0">
      <w:start w:val="3"/>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00954576"/>
    <w:rsid w:val="0A634A86"/>
    <w:rsid w:val="0B3D27F9"/>
    <w:rsid w:val="13A21D32"/>
    <w:rsid w:val="1EA33F65"/>
    <w:rsid w:val="25BD776E"/>
    <w:rsid w:val="269E5DD8"/>
    <w:rsid w:val="2E451C09"/>
    <w:rsid w:val="32636C88"/>
    <w:rsid w:val="3DEC2CFF"/>
    <w:rsid w:val="42300B27"/>
    <w:rsid w:val="46550852"/>
    <w:rsid w:val="481608EC"/>
    <w:rsid w:val="4B72396B"/>
    <w:rsid w:val="4BD25D43"/>
    <w:rsid w:val="5F6021D1"/>
    <w:rsid w:val="77CC2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3588</Words>
  <Characters>3830</Characters>
  <Lines>0</Lines>
  <Paragraphs>0</Paragraphs>
  <TotalTime>22</TotalTime>
  <ScaleCrop>false</ScaleCrop>
  <LinksUpToDate>false</LinksUpToDate>
  <CharactersWithSpaces>3868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cp:lastPrinted>2025-04-11T02:27:00Z</cp:lastPrinted>
  <dcterms:modified xsi:type="dcterms:W3CDTF">2025-04-11T03:05:27Z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D1BA0F076F3F45F5A4EC113A94463AE6_12</vt:lpwstr>
  </property>
  <property fmtid="{D5CDD505-2E9C-101B-9397-08002B2CF9AE}" pid="4" name="KSOTemplateDocerSaveRecord">
    <vt:lpwstr>eyJoZGlkIjoiZjdiNTFlMTNmM2VlZmEwM2MyMzQ1OGRmOTM3ZmIxMjMifQ==</vt:lpwstr>
  </property>
</Properties>
</file>