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hint="eastAsia" w:eastAsia="方正小标宋_GBK" w:cs="Times New Roman"/>
          <w:sz w:val="52"/>
          <w:szCs w:val="52"/>
          <w:lang w:eastAsia="zh-CN"/>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城步苗族自治县供销合作社</w:t>
      </w:r>
    </w:p>
    <w:p>
      <w:pPr>
        <w:jc w:val="center"/>
        <w:rPr>
          <w:rFonts w:ascii="Times New Roman" w:hAnsi="Times New Roman" w:eastAsia="方正小标宋_GBK" w:cs="Times New Roman"/>
          <w:sz w:val="52"/>
          <w:szCs w:val="52"/>
        </w:rPr>
      </w:pPr>
      <w:r>
        <w:rPr>
          <w:rFonts w:hint="eastAsia" w:eastAsia="方正小标宋_GBK" w:cs="Times New Roman"/>
          <w:sz w:val="52"/>
          <w:szCs w:val="52"/>
          <w:lang w:eastAsia="zh-CN"/>
        </w:rPr>
        <w:t>联合社</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ind w:firstLine="1200" w:firstLineChars="300"/>
        <w:jc w:val="both"/>
        <w:rPr>
          <w:rFonts w:hint="default" w:ascii="仿宋" w:hAnsi="仿宋" w:eastAsia="仿宋" w:cs="仿宋"/>
          <w:sz w:val="28"/>
          <w:szCs w:val="28"/>
          <w:u w:val="single"/>
          <w:lang w:val="en-US" w:eastAsia="zh-CN"/>
        </w:rPr>
      </w:pPr>
      <w:r>
        <w:rPr>
          <w:rFonts w:hint="eastAsia" w:ascii="仿宋" w:hAnsi="仿宋" w:eastAsia="仿宋" w:cs="仿宋"/>
          <w:sz w:val="40"/>
          <w:szCs w:val="40"/>
        </w:rPr>
        <w:t>单位名称</w:t>
      </w:r>
      <w:r>
        <w:rPr>
          <w:rFonts w:hint="eastAsia" w:ascii="仿宋" w:hAnsi="仿宋" w:eastAsia="仿宋" w:cs="仿宋"/>
          <w:sz w:val="28"/>
          <w:szCs w:val="28"/>
        </w:rPr>
        <w:t>：</w:t>
      </w:r>
      <w:r>
        <w:rPr>
          <w:rFonts w:hint="eastAsia" w:eastAsia="方正小标宋_GBK" w:cs="Times New Roman"/>
          <w:sz w:val="28"/>
          <w:szCs w:val="28"/>
          <w:lang w:eastAsia="zh-CN"/>
        </w:rPr>
        <w:t>城步苗族自治县供销合作社联合社</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w:t>
      </w:r>
      <w:r>
        <w:rPr>
          <w:rFonts w:hint="eastAsia" w:ascii="仿宋" w:hAnsi="仿宋" w:eastAsia="仿宋" w:cs="仿宋"/>
          <w:sz w:val="40"/>
          <w:szCs w:val="40"/>
        </w:rPr>
        <w:t>月</w:t>
      </w:r>
      <w:r>
        <w:rPr>
          <w:rFonts w:hint="eastAsia" w:ascii="仿宋" w:hAnsi="仿宋" w:eastAsia="仿宋" w:cs="仿宋"/>
          <w:sz w:val="40"/>
          <w:szCs w:val="40"/>
          <w:lang w:val="en-US" w:eastAsia="zh-CN"/>
        </w:rPr>
        <w:t>16</w:t>
      </w:r>
      <w:r>
        <w:rPr>
          <w:rFonts w:hint="eastAsia" w:ascii="仿宋" w:hAnsi="仿宋" w:eastAsia="仿宋" w:cs="仿宋"/>
          <w:sz w:val="40"/>
          <w:szCs w:val="40"/>
        </w:rPr>
        <w:t>日</w:t>
      </w:r>
    </w:p>
    <w:p/>
    <w:p/>
    <w:p/>
    <w:p/>
    <w:p/>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城步苗族自治县供销合作社联合社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整体支出绩效自评报告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b/>
          <w:bCs/>
          <w:i w:val="0"/>
          <w:iCs w:val="0"/>
          <w:caps w:val="0"/>
          <w:color w:val="000000"/>
          <w:spacing w:val="0"/>
          <w:sz w:val="32"/>
          <w:szCs w:val="32"/>
          <w:shd w:val="clear" w:fill="FFFFFF"/>
        </w:rPr>
      </w:pPr>
      <w:r>
        <w:rPr>
          <w:rFonts w:hint="default" w:ascii="楷体_GB2312" w:eastAsia="楷体_GB2312" w:cs="楷体_GB2312"/>
          <w:b/>
          <w:bCs/>
          <w:i w:val="0"/>
          <w:iCs w:val="0"/>
          <w:caps w:val="0"/>
          <w:color w:val="000000"/>
          <w:spacing w:val="0"/>
          <w:sz w:val="32"/>
          <w:szCs w:val="32"/>
          <w:shd w:val="clear" w:fill="FFFFFF"/>
        </w:rPr>
        <w:t>（一）机构设置情况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仿宋" w:cs="楷体_GB2312"/>
          <w:b w:val="0"/>
          <w:bCs w:val="0"/>
          <w:i w:val="0"/>
          <w:iCs w:val="0"/>
          <w:caps w:val="0"/>
          <w:color w:val="000000"/>
          <w:spacing w:val="0"/>
          <w:sz w:val="32"/>
          <w:szCs w:val="32"/>
          <w:lang w:eastAsia="zh-CN"/>
        </w:rPr>
      </w:pPr>
      <w:r>
        <w:rPr>
          <w:rFonts w:ascii="仿宋" w:hAnsi="仿宋" w:eastAsia="仿宋"/>
          <w:b w:val="0"/>
          <w:bCs w:val="0"/>
          <w:sz w:val="28"/>
          <w:szCs w:val="28"/>
        </w:rPr>
        <w:t>全社独立核算机构为1个，下设办公室、人事股、经贸股、计划财务股、监督审计股、安全保卫股等6个职能股室</w:t>
      </w:r>
      <w:r>
        <w:rPr>
          <w:rFonts w:hint="eastAsia" w:ascii="仿宋" w:hAnsi="仿宋" w:eastAsia="仿宋"/>
          <w:b w:val="0"/>
          <w:bCs w:val="0"/>
          <w:sz w:val="28"/>
          <w:szCs w:val="28"/>
          <w:lang w:eastAsia="zh-CN"/>
        </w:rPr>
        <w:t>。</w:t>
      </w:r>
    </w:p>
    <w:p>
      <w:pPr>
        <w:pStyle w:val="8"/>
        <w:numPr>
          <w:ilvl w:val="0"/>
          <w:numId w:val="1"/>
        </w:numPr>
        <w:spacing w:beforeLines="0" w:beforeAutospacing="0" w:afterLines="0" w:afterAutospacing="0"/>
        <w:jc w:val="left"/>
        <w:rPr>
          <w:rFonts w:ascii="仿宋" w:hAnsi="仿宋" w:eastAsia="仿宋"/>
          <w:b/>
          <w:bCs/>
          <w:sz w:val="28"/>
          <w:szCs w:val="28"/>
        </w:rPr>
      </w:pPr>
      <w:r>
        <w:rPr>
          <w:rFonts w:hint="default" w:ascii="楷体_GB2312" w:eastAsia="楷体_GB2312" w:cs="楷体_GB2312"/>
          <w:i w:val="0"/>
          <w:iCs w:val="0"/>
          <w:caps w:val="0"/>
          <w:color w:val="000000"/>
          <w:spacing w:val="0"/>
          <w:sz w:val="32"/>
          <w:szCs w:val="32"/>
          <w:shd w:val="clear" w:fill="FFFFFF"/>
        </w:rPr>
        <w:t>（二）人员编制情况</w:t>
      </w:r>
    </w:p>
    <w:p>
      <w:pPr>
        <w:pStyle w:val="8"/>
        <w:numPr>
          <w:ilvl w:val="0"/>
          <w:numId w:val="1"/>
        </w:numPr>
        <w:spacing w:beforeLines="0" w:beforeAutospacing="0" w:afterLines="0" w:afterAutospacing="0"/>
        <w:jc w:val="left"/>
        <w:rPr>
          <w:rFonts w:ascii="仿宋" w:hAnsi="仿宋" w:eastAsia="仿宋"/>
          <w:b w:val="0"/>
          <w:bCs w:val="0"/>
          <w:sz w:val="32"/>
          <w:szCs w:val="32"/>
        </w:rPr>
      </w:pPr>
      <w:r>
        <w:rPr>
          <w:rFonts w:ascii="仿宋" w:hAnsi="仿宋" w:eastAsia="仿宋" w:cs="仿宋"/>
          <w:b w:val="0"/>
          <w:bCs w:val="0"/>
          <w:color w:val="000000"/>
          <w:sz w:val="32"/>
          <w:szCs w:val="32"/>
        </w:rPr>
        <w:t>我社现有行政编制 12 个，在职人员 1</w:t>
      </w:r>
      <w:r>
        <w:rPr>
          <w:rFonts w:hint="eastAsia" w:ascii="仿宋" w:hAnsi="仿宋" w:eastAsia="仿宋" w:cs="仿宋"/>
          <w:b w:val="0"/>
          <w:bCs w:val="0"/>
          <w:color w:val="000000"/>
          <w:sz w:val="32"/>
          <w:szCs w:val="32"/>
          <w:lang w:val="en-US" w:eastAsia="zh-CN"/>
        </w:rPr>
        <w:t>0</w:t>
      </w:r>
      <w:r>
        <w:rPr>
          <w:rFonts w:ascii="仿宋" w:hAnsi="仿宋" w:eastAsia="仿宋" w:cs="仿宋"/>
          <w:b w:val="0"/>
          <w:bCs w:val="0"/>
          <w:color w:val="000000"/>
          <w:sz w:val="32"/>
          <w:szCs w:val="32"/>
        </w:rPr>
        <w:t xml:space="preserve"> 人， 其中公务员 1</w:t>
      </w:r>
      <w:r>
        <w:rPr>
          <w:rFonts w:hint="eastAsia" w:ascii="仿宋" w:hAnsi="仿宋" w:eastAsia="仿宋" w:cs="仿宋"/>
          <w:b w:val="0"/>
          <w:bCs w:val="0"/>
          <w:color w:val="000000"/>
          <w:sz w:val="32"/>
          <w:szCs w:val="32"/>
          <w:lang w:val="en-US" w:eastAsia="zh-CN"/>
        </w:rPr>
        <w:t>0</w:t>
      </w:r>
      <w:r>
        <w:rPr>
          <w:rFonts w:ascii="仿宋" w:hAnsi="仿宋" w:eastAsia="仿宋" w:cs="仿宋"/>
          <w:b w:val="0"/>
          <w:bCs w:val="0"/>
          <w:color w:val="000000"/>
          <w:sz w:val="32"/>
          <w:szCs w:val="32"/>
        </w:rPr>
        <w:t xml:space="preserve"> 人</w:t>
      </w:r>
      <w:r>
        <w:rPr>
          <w:rFonts w:ascii="仿宋" w:hAnsi="仿宋" w:eastAsia="仿宋"/>
          <w:b w:val="0"/>
          <w:bCs w:val="0"/>
          <w:sz w:val="32"/>
          <w:szCs w:val="32"/>
        </w:rPr>
        <w:t>。</w:t>
      </w:r>
    </w:p>
    <w:p>
      <w:pPr>
        <w:widowControl/>
        <w:numPr>
          <w:ilvl w:val="0"/>
          <w:numId w:val="0"/>
        </w:numPr>
        <w:spacing w:line="600" w:lineRule="atLeast"/>
        <w:rPr>
          <w:rFonts w:hint="default" w:ascii="楷体_GB2312" w:eastAsia="楷体_GB2312" w:cs="楷体_GB2312"/>
          <w:b/>
          <w:bCs/>
          <w:i w:val="0"/>
          <w:iCs w:val="0"/>
          <w:caps w:val="0"/>
          <w:color w:val="000000"/>
          <w:spacing w:val="0"/>
          <w:sz w:val="32"/>
          <w:szCs w:val="32"/>
          <w:shd w:val="clear" w:fill="FFFFFF"/>
        </w:rPr>
      </w:pPr>
      <w:r>
        <w:rPr>
          <w:rFonts w:hint="eastAsia" w:ascii="楷体_GB2312" w:eastAsia="楷体_GB2312" w:cs="楷体_GB2312"/>
          <w:b/>
          <w:bCs/>
          <w:i w:val="0"/>
          <w:iCs w:val="0"/>
          <w:caps w:val="0"/>
          <w:color w:val="000000"/>
          <w:spacing w:val="0"/>
          <w:sz w:val="32"/>
          <w:szCs w:val="32"/>
          <w:shd w:val="clear" w:fill="FFFFFF"/>
          <w:lang w:eastAsia="zh-CN"/>
        </w:rPr>
        <w:t>（三）</w:t>
      </w:r>
      <w:r>
        <w:rPr>
          <w:rFonts w:hint="default" w:ascii="楷体_GB2312" w:eastAsia="楷体_GB2312" w:cs="楷体_GB2312"/>
          <w:b/>
          <w:bCs/>
          <w:i w:val="0"/>
          <w:iCs w:val="0"/>
          <w:caps w:val="0"/>
          <w:color w:val="000000"/>
          <w:spacing w:val="0"/>
          <w:sz w:val="32"/>
          <w:szCs w:val="32"/>
          <w:shd w:val="clear" w:fill="FFFFFF"/>
        </w:rPr>
        <w:t>主要职能职责</w:t>
      </w:r>
    </w:p>
    <w:p>
      <w:pPr>
        <w:widowControl/>
        <w:numPr>
          <w:ilvl w:val="0"/>
          <w:numId w:val="0"/>
        </w:numPr>
        <w:spacing w:line="600" w:lineRule="atLeast"/>
        <w:rPr>
          <w:rFonts w:hint="eastAsia" w:ascii="仿宋" w:hAnsi="仿宋" w:eastAsia="仿宋" w:cs="宋体"/>
          <w:b w:val="0"/>
          <w:bCs w:val="0"/>
          <w:color w:val="333333"/>
          <w:kern w:val="0"/>
          <w:sz w:val="32"/>
          <w:szCs w:val="32"/>
        </w:rPr>
      </w:pPr>
      <w:r>
        <w:rPr>
          <w:rFonts w:hint="eastAsia" w:ascii="仿宋" w:hAnsi="仿宋" w:eastAsia="仿宋" w:cs="宋体"/>
          <w:b w:val="0"/>
          <w:bCs w:val="0"/>
          <w:color w:val="333333"/>
          <w:kern w:val="0"/>
          <w:sz w:val="32"/>
          <w:szCs w:val="32"/>
        </w:rPr>
        <w:t>宣传贯彻党和国家方针、政策和各级党委、政府有关农村经济工作和社会发展的方针、政策、法律、法规，研究制度本社合作经济发展战略和规划，指导全县供销社的改革和发展，承担政府委托的任务，按照授权对重要农业生产资料、特种经营权商品（如烟花爆竹等）及其他商品的经营进行组织、协调和管理；改造基层社，大力发展专业合作社、综合服务业和农产品流通服务体系建设；开拓城乡市场，促进我县城乡经济社会协调发展；负责全县基层社、直属企业的人事管理、财务会计、统计和审计等工作的指导和监督管理，做好全系统离、退休人员的管理工作；完成县委和县政府以及上级机关交办的其他任务。</w:t>
      </w:r>
    </w:p>
    <w:p>
      <w:pPr>
        <w:widowControl/>
        <w:numPr>
          <w:ilvl w:val="0"/>
          <w:numId w:val="2"/>
        </w:numPr>
        <w:spacing w:line="600" w:lineRule="atLeast"/>
        <w:ind w:firstLine="640"/>
        <w:rPr>
          <w:rFonts w:hint="default" w:ascii="楷体_GB2312" w:eastAsia="楷体_GB2312" w:cs="楷体_GB2312"/>
          <w:b/>
          <w:bCs/>
          <w:i w:val="0"/>
          <w:iCs w:val="0"/>
          <w:caps w:val="0"/>
          <w:color w:val="000000"/>
          <w:spacing w:val="0"/>
          <w:sz w:val="32"/>
          <w:szCs w:val="32"/>
          <w:shd w:val="clear" w:fill="FFFFFF"/>
        </w:rPr>
      </w:pPr>
      <w:r>
        <w:rPr>
          <w:rFonts w:hint="default" w:ascii="楷体_GB2312" w:eastAsia="楷体_GB2312" w:cs="楷体_GB2312"/>
          <w:b/>
          <w:bCs/>
          <w:i w:val="0"/>
          <w:iCs w:val="0"/>
          <w:caps w:val="0"/>
          <w:color w:val="000000"/>
          <w:spacing w:val="0"/>
          <w:sz w:val="32"/>
          <w:szCs w:val="32"/>
          <w:shd w:val="clear" w:fill="FFFFFF"/>
        </w:rPr>
        <w:t>绩效目标设定情况</w:t>
      </w:r>
    </w:p>
    <w:p>
      <w:pPr>
        <w:widowControl/>
        <w:numPr>
          <w:ilvl w:val="0"/>
          <w:numId w:val="0"/>
        </w:numPr>
        <w:spacing w:line="600" w:lineRule="atLeast"/>
        <w:rPr>
          <w:rFonts w:hint="default" w:ascii="仿宋" w:hAnsi="仿宋" w:eastAsia="仿宋" w:cs="宋体"/>
          <w:b w:val="0"/>
          <w:bCs w:val="0"/>
          <w:color w:val="333333"/>
          <w:kern w:val="0"/>
          <w:sz w:val="32"/>
          <w:szCs w:val="32"/>
          <w:lang w:val="en-US" w:eastAsia="zh-CN"/>
        </w:rPr>
      </w:pPr>
      <w:r>
        <w:rPr>
          <w:rFonts w:hint="eastAsia" w:ascii="仿宋" w:hAnsi="仿宋" w:eastAsia="仿宋" w:cs="宋体"/>
          <w:b w:val="0"/>
          <w:bCs w:val="0"/>
          <w:color w:val="333333"/>
          <w:kern w:val="0"/>
          <w:sz w:val="32"/>
          <w:szCs w:val="32"/>
        </w:rPr>
        <w:t>全面推进预算绩效管理，强化支出责任意识和效率意识，确保全社各项工作正常运转。</w:t>
      </w:r>
    </w:p>
    <w:p>
      <w:pPr>
        <w:widowControl/>
        <w:numPr>
          <w:ilvl w:val="0"/>
          <w:numId w:val="3"/>
        </w:numPr>
        <w:spacing w:line="600" w:lineRule="atLeast"/>
        <w:ind w:left="1360" w:hanging="720"/>
        <w:rPr>
          <w:rFonts w:hint="eastAsia" w:ascii="仿宋" w:hAnsi="仿宋" w:eastAsia="仿宋" w:cs="Times New Roman"/>
          <w:b w:val="0"/>
          <w:bCs w:val="0"/>
          <w:color w:val="333333"/>
          <w:kern w:val="0"/>
          <w:sz w:val="32"/>
          <w:szCs w:val="32"/>
        </w:rPr>
      </w:pPr>
      <w:r>
        <w:rPr>
          <w:rFonts w:hint="eastAsia" w:ascii="楷体" w:hAnsi="楷体" w:eastAsia="楷体" w:cs="楷体"/>
          <w:b w:val="0"/>
          <w:bCs w:val="0"/>
          <w:i w:val="0"/>
          <w:iCs w:val="0"/>
          <w:color w:val="000000"/>
          <w:kern w:val="44"/>
          <w:sz w:val="32"/>
          <w:szCs w:val="32"/>
          <w:lang w:val="en-US" w:eastAsia="zh-CN" w:bidi="ar-SA"/>
        </w:rPr>
        <w:t>抓实服务阵地建设，提升基层组织服务能力。</w:t>
      </w:r>
    </w:p>
    <w:p>
      <w:pPr>
        <w:widowControl/>
        <w:numPr>
          <w:ilvl w:val="0"/>
          <w:numId w:val="0"/>
        </w:numPr>
        <w:spacing w:line="600" w:lineRule="atLeast"/>
        <w:ind w:left="640" w:leftChars="0"/>
        <w:rPr>
          <w:rFonts w:hint="eastAsia" w:ascii="仿宋" w:hAnsi="仿宋" w:eastAsia="仿宋" w:cs="Times New Roman"/>
          <w:b w:val="0"/>
          <w:bCs w:val="0"/>
          <w:color w:val="333333"/>
          <w:kern w:val="0"/>
          <w:sz w:val="32"/>
          <w:szCs w:val="32"/>
        </w:rPr>
      </w:pPr>
      <w:r>
        <w:rPr>
          <w:rFonts w:hint="eastAsia" w:ascii="仿宋" w:hAnsi="仿宋" w:eastAsia="仿宋" w:cs="Times New Roman"/>
          <w:b w:val="0"/>
          <w:bCs w:val="0"/>
          <w:color w:val="333333"/>
          <w:kern w:val="0"/>
          <w:sz w:val="32"/>
          <w:szCs w:val="32"/>
        </w:rPr>
        <w:t>2、</w:t>
      </w:r>
      <w:r>
        <w:rPr>
          <w:rFonts w:hint="eastAsia" w:ascii="楷体" w:hAnsi="楷体" w:eastAsia="楷体" w:cs="楷体"/>
          <w:b w:val="0"/>
          <w:bCs w:val="0"/>
          <w:i w:val="0"/>
          <w:iCs w:val="0"/>
          <w:color w:val="000000"/>
          <w:kern w:val="44"/>
          <w:sz w:val="32"/>
          <w:szCs w:val="32"/>
          <w:lang w:val="en-US" w:eastAsia="zh-CN" w:bidi="ar-SA"/>
        </w:rPr>
        <w:t>大力盘活社有资产，激发供销系统内生动力。</w:t>
      </w:r>
    </w:p>
    <w:p>
      <w:pPr>
        <w:widowControl/>
        <w:spacing w:line="600" w:lineRule="atLeast"/>
        <w:ind w:firstLine="640" w:firstLineChars="200"/>
        <w:rPr>
          <w:rFonts w:hint="default" w:ascii="Times New Roman" w:hAnsi="Times New Roman" w:eastAsia="仿宋" w:cs="Times New Roman"/>
          <w:b w:val="0"/>
          <w:bCs w:val="0"/>
          <w:color w:val="333333"/>
          <w:kern w:val="0"/>
          <w:szCs w:val="21"/>
          <w:lang w:val="en-US" w:eastAsia="zh-CN"/>
        </w:rPr>
      </w:pPr>
      <w:r>
        <w:rPr>
          <w:rFonts w:hint="eastAsia" w:ascii="仿宋" w:hAnsi="仿宋" w:eastAsia="仿宋" w:cs="Times New Roman"/>
          <w:b w:val="0"/>
          <w:bCs w:val="0"/>
          <w:color w:val="333333"/>
          <w:kern w:val="0"/>
          <w:sz w:val="32"/>
          <w:szCs w:val="32"/>
          <w:lang w:val="en-US" w:eastAsia="zh-CN"/>
        </w:rPr>
        <w:t>3</w:t>
      </w:r>
      <w:r>
        <w:rPr>
          <w:rFonts w:hint="eastAsia" w:ascii="仿宋" w:hAnsi="仿宋" w:eastAsia="仿宋" w:cs="Times New Roman"/>
          <w:b w:val="0"/>
          <w:bCs w:val="0"/>
          <w:color w:val="333333"/>
          <w:kern w:val="0"/>
          <w:sz w:val="32"/>
          <w:szCs w:val="32"/>
        </w:rPr>
        <w:t>、</w:t>
      </w:r>
      <w:r>
        <w:rPr>
          <w:rFonts w:hint="eastAsia" w:ascii="楷体" w:hAnsi="楷体" w:eastAsia="楷体" w:cs="楷体"/>
          <w:b w:val="0"/>
          <w:bCs w:val="0"/>
          <w:i w:val="0"/>
          <w:caps w:val="0"/>
          <w:color w:val="000000"/>
          <w:spacing w:val="0"/>
          <w:sz w:val="32"/>
          <w:szCs w:val="32"/>
          <w:lang w:val="en-US" w:eastAsia="zh-CN"/>
        </w:rPr>
        <w:t>有序推进日常工作，维护供销系统平安稳定</w:t>
      </w:r>
      <w:r>
        <w:rPr>
          <w:rFonts w:hint="eastAsia" w:ascii="楷体" w:hAnsi="楷体" w:eastAsia="楷体" w:cs="楷体"/>
          <w:b w:val="0"/>
          <w:bCs w:val="0"/>
          <w:i w:val="0"/>
          <w:caps w:val="0"/>
          <w:color w:val="000000"/>
          <w:spacing w:val="0"/>
          <w:sz w:val="32"/>
          <w:szCs w:val="32"/>
          <w:lang w:eastAsia="zh-CN"/>
        </w:rPr>
        <w:t>。</w:t>
      </w:r>
    </w:p>
    <w:p>
      <w:pPr>
        <w:widowControl/>
        <w:spacing w:line="600" w:lineRule="atLeast"/>
        <w:ind w:firstLine="640"/>
        <w:rPr>
          <w:rFonts w:hint="eastAsia" w:ascii="仿宋" w:hAnsi="仿宋" w:eastAsia="仿宋" w:cs="宋体"/>
          <w:b w:val="0"/>
          <w:bCs w:val="0"/>
          <w:color w:val="333333"/>
          <w:kern w:val="0"/>
          <w:sz w:val="32"/>
          <w:szCs w:val="32"/>
        </w:rPr>
      </w:pPr>
      <w:r>
        <w:rPr>
          <w:rFonts w:hint="eastAsia" w:ascii="仿宋" w:hAnsi="仿宋" w:eastAsia="仿宋" w:cs="Times New Roman"/>
          <w:b w:val="0"/>
          <w:bCs w:val="0"/>
          <w:color w:val="333333"/>
          <w:kern w:val="0"/>
          <w:sz w:val="32"/>
          <w:szCs w:val="32"/>
          <w:lang w:val="en-US" w:eastAsia="zh-CN"/>
        </w:rPr>
        <w:t>4</w:t>
      </w:r>
      <w:r>
        <w:rPr>
          <w:rFonts w:hint="eastAsia" w:ascii="仿宋" w:hAnsi="仿宋" w:eastAsia="仿宋" w:cs="Times New Roman"/>
          <w:b w:val="0"/>
          <w:bCs w:val="0"/>
          <w:color w:val="333333"/>
          <w:kern w:val="0"/>
          <w:sz w:val="32"/>
          <w:szCs w:val="32"/>
        </w:rPr>
        <w:t>、</w:t>
      </w:r>
      <w:r>
        <w:rPr>
          <w:rFonts w:hint="eastAsia" w:ascii="仿宋" w:hAnsi="仿宋" w:eastAsia="仿宋" w:cs="Times New Roman"/>
          <w:color w:val="333333"/>
          <w:kern w:val="0"/>
          <w:sz w:val="32"/>
          <w:szCs w:val="32"/>
        </w:rPr>
        <w:t>全面运营资产管理公司</w:t>
      </w:r>
      <w:r>
        <w:rPr>
          <w:rFonts w:hint="eastAsia" w:ascii="仿宋" w:hAnsi="仿宋" w:eastAsia="仿宋" w:cs="Times New Roman"/>
          <w:color w:val="333333"/>
          <w:kern w:val="0"/>
          <w:sz w:val="32"/>
          <w:szCs w:val="32"/>
          <w:lang w:eastAsia="zh-CN"/>
        </w:rPr>
        <w:t>。</w:t>
      </w:r>
    </w:p>
    <w:p>
      <w:pPr>
        <w:widowControl/>
        <w:spacing w:line="600" w:lineRule="atLeast"/>
        <w:ind w:firstLine="640"/>
        <w:rPr>
          <w:rFonts w:hint="eastAsia" w:ascii="仿宋" w:hAnsi="仿宋" w:eastAsia="仿宋" w:cs="宋体"/>
          <w:b w:val="0"/>
          <w:bCs w:val="0"/>
          <w:color w:val="333333"/>
          <w:kern w:val="0"/>
          <w:sz w:val="32"/>
          <w:szCs w:val="32"/>
        </w:rPr>
      </w:pPr>
      <w:r>
        <w:rPr>
          <w:rFonts w:hint="eastAsia" w:ascii="仿宋" w:hAnsi="仿宋" w:eastAsia="仿宋" w:cs="宋体"/>
          <w:b w:val="0"/>
          <w:bCs w:val="0"/>
          <w:color w:val="333333"/>
          <w:kern w:val="0"/>
          <w:sz w:val="32"/>
          <w:szCs w:val="32"/>
        </w:rPr>
        <w:t>重点支出安排:</w:t>
      </w:r>
    </w:p>
    <w:p>
      <w:pPr>
        <w:widowControl/>
        <w:numPr>
          <w:ilvl w:val="0"/>
          <w:numId w:val="4"/>
        </w:numPr>
        <w:shd w:val="clear" w:color="auto" w:fill="FFFFFF"/>
        <w:spacing w:line="600" w:lineRule="atLeast"/>
        <w:ind w:firstLine="643"/>
        <w:jc w:val="left"/>
        <w:rPr>
          <w:rFonts w:hint="eastAsia" w:ascii="仿宋" w:hAnsi="仿宋" w:eastAsia="仿宋" w:cs="仿宋"/>
          <w:b w:val="0"/>
          <w:bCs w:val="0"/>
          <w:color w:val="232323"/>
          <w:kern w:val="0"/>
          <w:sz w:val="32"/>
          <w:szCs w:val="32"/>
          <w:shd w:val="clear" w:color="auto" w:fill="FFFFFF"/>
          <w:lang w:val="en-US" w:eastAsia="zh-CN"/>
        </w:rPr>
      </w:pPr>
      <w:r>
        <w:rPr>
          <w:rFonts w:hint="eastAsia" w:ascii="仿宋" w:hAnsi="仿宋" w:eastAsia="仿宋" w:cs="Calibri"/>
          <w:b w:val="0"/>
          <w:bCs w:val="0"/>
          <w:color w:val="232323"/>
          <w:kern w:val="0"/>
          <w:sz w:val="32"/>
          <w:szCs w:val="32"/>
          <w:shd w:val="clear" w:color="auto" w:fill="FFFFFF"/>
          <w:lang w:eastAsia="zh-CN"/>
        </w:rPr>
        <w:t>高山</w:t>
      </w:r>
      <w:r>
        <w:rPr>
          <w:rFonts w:hint="eastAsia" w:ascii="仿宋" w:hAnsi="仿宋" w:eastAsia="仿宋" w:cs="仿宋"/>
          <w:b w:val="0"/>
          <w:bCs w:val="0"/>
          <w:color w:val="232323"/>
          <w:kern w:val="0"/>
          <w:sz w:val="32"/>
          <w:szCs w:val="32"/>
          <w:shd w:val="clear" w:color="auto" w:fill="FFFFFF"/>
          <w:lang w:eastAsia="zh-CN"/>
        </w:rPr>
        <w:t>蔬菜产业发展资金</w:t>
      </w:r>
      <w:r>
        <w:rPr>
          <w:rFonts w:hint="eastAsia" w:ascii="仿宋" w:hAnsi="仿宋" w:eastAsia="仿宋" w:cs="仿宋"/>
          <w:b w:val="0"/>
          <w:bCs w:val="0"/>
          <w:color w:val="232323"/>
          <w:kern w:val="0"/>
          <w:sz w:val="32"/>
          <w:szCs w:val="32"/>
          <w:shd w:val="clear" w:color="auto" w:fill="FFFFFF"/>
          <w:lang w:val="en-US" w:eastAsia="zh-CN"/>
        </w:rPr>
        <w:t>6.48万元；</w:t>
      </w:r>
    </w:p>
    <w:p>
      <w:pPr>
        <w:widowControl/>
        <w:numPr>
          <w:ilvl w:val="0"/>
          <w:numId w:val="4"/>
        </w:numPr>
        <w:shd w:val="clear" w:color="auto" w:fill="FFFFFF"/>
        <w:spacing w:line="600" w:lineRule="atLeast"/>
        <w:ind w:left="0" w:leftChars="0" w:firstLine="643" w:firstLineChars="0"/>
        <w:jc w:val="left"/>
        <w:rPr>
          <w:rFonts w:hint="eastAsia" w:ascii="仿宋" w:hAnsi="仿宋" w:eastAsia="仿宋" w:cs="仿宋"/>
          <w:b w:val="0"/>
          <w:bCs w:val="0"/>
          <w:color w:val="232323"/>
          <w:kern w:val="0"/>
          <w:sz w:val="32"/>
          <w:szCs w:val="32"/>
          <w:shd w:val="clear" w:color="auto" w:fill="FFFFFF"/>
          <w:lang w:val="en-US" w:eastAsia="zh-CN"/>
        </w:rPr>
      </w:pPr>
      <w:r>
        <w:rPr>
          <w:rFonts w:hint="eastAsia" w:ascii="仿宋" w:hAnsi="仿宋" w:eastAsia="仿宋" w:cs="仿宋"/>
          <w:b w:val="0"/>
          <w:bCs w:val="0"/>
          <w:color w:val="232323"/>
          <w:kern w:val="0"/>
          <w:sz w:val="32"/>
          <w:szCs w:val="32"/>
          <w:shd w:val="clear" w:color="auto" w:fill="FFFFFF"/>
          <w:lang w:val="en-US" w:eastAsia="zh-CN"/>
        </w:rPr>
        <w:t>综合改革工作经费（电商供应）8.10万元；</w:t>
      </w:r>
    </w:p>
    <w:p>
      <w:pPr>
        <w:widowControl/>
        <w:numPr>
          <w:ilvl w:val="0"/>
          <w:numId w:val="4"/>
        </w:numPr>
        <w:shd w:val="clear" w:color="auto" w:fill="FFFFFF"/>
        <w:spacing w:line="600" w:lineRule="atLeast"/>
        <w:ind w:left="0" w:leftChars="0" w:firstLine="643" w:firstLineChars="0"/>
        <w:jc w:val="left"/>
        <w:rPr>
          <w:rFonts w:hint="eastAsia" w:ascii="仿宋" w:hAnsi="仿宋" w:eastAsia="仿宋" w:cs="仿宋"/>
          <w:b w:val="0"/>
          <w:bCs w:val="0"/>
          <w:color w:val="232323"/>
          <w:kern w:val="0"/>
          <w:sz w:val="32"/>
          <w:szCs w:val="32"/>
          <w:shd w:val="clear" w:color="auto" w:fill="FFFFFF"/>
          <w:lang w:eastAsia="zh-CN"/>
        </w:rPr>
      </w:pPr>
      <w:r>
        <w:rPr>
          <w:rFonts w:hint="eastAsia" w:ascii="仿宋" w:hAnsi="仿宋" w:eastAsia="仿宋" w:cs="仿宋"/>
          <w:b w:val="0"/>
          <w:bCs w:val="0"/>
          <w:color w:val="232323"/>
          <w:kern w:val="0"/>
          <w:sz w:val="32"/>
          <w:szCs w:val="32"/>
          <w:shd w:val="clear" w:color="auto" w:fill="FFFFFF"/>
          <w:lang w:val="en-US" w:eastAsia="zh-CN"/>
        </w:rPr>
        <w:t>专项工作经费8.10万元；</w:t>
      </w:r>
    </w:p>
    <w:p>
      <w:pPr>
        <w:widowControl/>
        <w:numPr>
          <w:ilvl w:val="0"/>
          <w:numId w:val="4"/>
        </w:numPr>
        <w:shd w:val="clear" w:color="auto" w:fill="FFFFFF"/>
        <w:spacing w:line="600" w:lineRule="atLeast"/>
        <w:ind w:left="0" w:leftChars="0" w:firstLine="643" w:firstLineChars="0"/>
        <w:jc w:val="left"/>
        <w:rPr>
          <w:rFonts w:hint="default" w:ascii="楷体_GB2312" w:eastAsia="楷体_GB2312" w:cs="楷体_GB2312"/>
          <w:b/>
          <w:bCs/>
          <w:i w:val="0"/>
          <w:iCs w:val="0"/>
          <w:caps w:val="0"/>
          <w:color w:val="000000"/>
          <w:spacing w:val="0"/>
          <w:sz w:val="32"/>
          <w:szCs w:val="32"/>
        </w:rPr>
      </w:pPr>
      <w:r>
        <w:rPr>
          <w:rFonts w:hint="eastAsia" w:ascii="仿宋" w:hAnsi="仿宋" w:eastAsia="仿宋" w:cs="仿宋"/>
          <w:b w:val="0"/>
          <w:bCs w:val="0"/>
          <w:color w:val="232323"/>
          <w:kern w:val="0"/>
          <w:sz w:val="32"/>
          <w:szCs w:val="32"/>
          <w:shd w:val="clear" w:color="auto" w:fill="FFFFFF"/>
          <w:lang w:val="en-US" w:eastAsia="zh-CN"/>
        </w:rPr>
        <w:t>白毛坪供销社因移民搬迁造成困难所需运转资金10.53万元。</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203.25</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其中</w:t>
      </w:r>
      <w:r>
        <w:rPr>
          <w:rFonts w:ascii="仿宋" w:hAnsi="仿宋" w:eastAsia="仿宋" w:cs="仿宋"/>
          <w:b w:val="0"/>
          <w:bCs w:val="0"/>
          <w:color w:val="000000"/>
          <w:sz w:val="31"/>
          <w:szCs w:val="31"/>
        </w:rPr>
        <w:t>一般公共</w:t>
      </w:r>
      <w:r>
        <w:rPr>
          <w:rFonts w:hint="eastAsia" w:ascii="仿宋" w:hAnsi="仿宋" w:eastAsia="仿宋" w:cs="仿宋"/>
          <w:b w:val="0"/>
          <w:bCs w:val="0"/>
          <w:color w:val="000000"/>
          <w:sz w:val="31"/>
          <w:szCs w:val="31"/>
          <w:lang w:eastAsia="zh-CN"/>
        </w:rPr>
        <w:t>财政</w:t>
      </w:r>
      <w:r>
        <w:rPr>
          <w:rFonts w:ascii="仿宋" w:hAnsi="仿宋" w:eastAsia="仿宋" w:cs="仿宋"/>
          <w:b w:val="0"/>
          <w:bCs w:val="0"/>
          <w:color w:val="000000"/>
          <w:sz w:val="31"/>
          <w:szCs w:val="31"/>
        </w:rPr>
        <w:t>拨款 2</w:t>
      </w:r>
      <w:r>
        <w:rPr>
          <w:rFonts w:hint="eastAsia" w:ascii="仿宋" w:hAnsi="仿宋" w:eastAsia="仿宋" w:cs="仿宋"/>
          <w:b w:val="0"/>
          <w:bCs w:val="0"/>
          <w:color w:val="000000"/>
          <w:sz w:val="31"/>
          <w:szCs w:val="31"/>
          <w:lang w:val="en-US" w:eastAsia="zh-CN"/>
        </w:rPr>
        <w:t>03.25</w:t>
      </w:r>
      <w:r>
        <w:rPr>
          <w:rFonts w:ascii="仿宋" w:hAnsi="仿宋" w:eastAsia="仿宋" w:cs="仿宋"/>
          <w:b w:val="0"/>
          <w:bCs w:val="0"/>
          <w:color w:val="000000"/>
          <w:sz w:val="31"/>
          <w:szCs w:val="31"/>
        </w:rPr>
        <w:t>万元，政府性基金预算拨款 0.00 万元，国有资本经营预算拨款 0.00 万元，社会保障基金预算资 金 0.00 万元，财政专户管理的非税收入拨款 0.00 万元，上级 财政补助收入 0.00 万元，事业收入 0.00 万元，事业单位经营 服务收入 0.00 万元，上级单位补助收入 0.00 万元，附属单位 上缴收入 0.00 万元，其他收入 0.00 万元</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203.25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170.04</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33.21</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612.73</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409.48</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612.73</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248.58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41</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364.15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59</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年度无政府性基金的资金支出</w:t>
      </w:r>
      <w:r>
        <w:rPr>
          <w:rFonts w:hint="eastAsia"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本单位2024年度无国有资本经营的资金支出。</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年度无社会保险基金的资金支出</w:t>
      </w:r>
      <w:r>
        <w:rPr>
          <w:rFonts w:hint="eastAsia"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643" w:firstLineChars="200"/>
        <w:jc w:val="both"/>
        <w:textAlignment w:val="auto"/>
        <w:rPr>
          <w:rFonts w:hint="eastAsia" w:ascii="仿宋_GB2312" w:hAnsi="仿宋_GB2312" w:eastAsia="仿宋_GB2312" w:cs="仿宋_GB2312"/>
          <w:b/>
          <w:bCs/>
          <w:color w:val="000000"/>
          <w:spacing w:val="0"/>
          <w:sz w:val="32"/>
          <w:szCs w:val="32"/>
          <w:shd w:val="clear" w:color="auto" w:fill="FFFFFF"/>
          <w:lang w:val="en-US" w:eastAsia="zh-CN"/>
        </w:rPr>
      </w:pPr>
      <w:r>
        <w:rPr>
          <w:rFonts w:hint="eastAsia" w:ascii="楷体_GB2312" w:hAnsi="楷体_GB2312" w:eastAsia="楷体_GB2312" w:cs="楷体_GB2312"/>
          <w:b/>
          <w:bCs/>
          <w:color w:val="000000"/>
          <w:spacing w:val="0"/>
          <w:sz w:val="32"/>
          <w:szCs w:val="32"/>
          <w:shd w:val="clear" w:color="auto" w:fill="FFFFFF"/>
          <w:lang w:val="en-US" w:eastAsia="zh-CN"/>
        </w:rPr>
        <w:t>（一）</w:t>
      </w:r>
      <w:r>
        <w:rPr>
          <w:rFonts w:hint="eastAsia" w:ascii="楷体" w:hAnsi="楷体" w:eastAsia="楷体" w:cs="楷体"/>
          <w:b/>
          <w:bCs/>
          <w:i w:val="0"/>
          <w:caps w:val="0"/>
          <w:color w:val="000000"/>
          <w:spacing w:val="0"/>
          <w:sz w:val="32"/>
          <w:szCs w:val="32"/>
          <w:lang w:val="en-US" w:eastAsia="zh-CN"/>
        </w:rPr>
        <w:t>有序推进日常工作。</w:t>
      </w:r>
      <w:r>
        <w:rPr>
          <w:rFonts w:hint="eastAsia" w:ascii="仿宋_GB2312" w:hAnsi="仿宋_GB2312" w:eastAsia="仿宋_GB2312" w:cs="仿宋_GB2312"/>
          <w:b/>
          <w:bCs/>
          <w:color w:val="000000"/>
          <w:spacing w:val="0"/>
          <w:sz w:val="32"/>
          <w:szCs w:val="32"/>
          <w:shd w:val="clear" w:color="auto" w:fill="FFFFFF"/>
          <w:lang w:val="en-US" w:eastAsia="zh-CN"/>
        </w:rPr>
        <w:t>全面加强党的建设。</w:t>
      </w:r>
      <w:r>
        <w:rPr>
          <w:rFonts w:hint="eastAsia" w:ascii="仿宋_GB2312" w:hAnsi="仿宋_GB2312" w:eastAsia="仿宋_GB2312" w:cs="仿宋_GB2312"/>
          <w:b w:val="0"/>
          <w:bCs w:val="0"/>
          <w:color w:val="000000"/>
          <w:kern w:val="2"/>
          <w:sz w:val="32"/>
          <w:szCs w:val="32"/>
          <w:lang w:val="en-US" w:eastAsia="zh-CN" w:bidi="ar-SA"/>
        </w:rPr>
        <w:t>深入贯彻党的二十届二中、三中全会精神，抓好党建与供销业务工作融合点，</w:t>
      </w:r>
      <w:r>
        <w:rPr>
          <w:rFonts w:hint="eastAsia" w:ascii="仿宋_GB2312" w:hAnsi="仿宋_GB2312" w:eastAsia="仿宋_GB2312" w:cs="仿宋_GB2312"/>
          <w:b w:val="0"/>
          <w:bCs w:val="0"/>
          <w:color w:val="000000"/>
          <w:spacing w:val="0"/>
          <w:sz w:val="32"/>
          <w:szCs w:val="32"/>
          <w:lang w:val="en-US" w:eastAsia="zh-CN"/>
        </w:rPr>
        <w:t>推动联社各项工作落到实处。</w:t>
      </w:r>
      <w:r>
        <w:rPr>
          <w:rFonts w:hint="eastAsia" w:ascii="仿宋_GB2312" w:hAnsi="仿宋_GB2312" w:eastAsia="仿宋_GB2312" w:cs="仿宋_GB2312"/>
          <w:color w:val="000000"/>
          <w:spacing w:val="0"/>
          <w:kern w:val="2"/>
          <w:sz w:val="32"/>
          <w:szCs w:val="32"/>
          <w:lang w:val="en-US" w:eastAsia="zh-CN" w:bidi="ar-SA"/>
        </w:rPr>
        <w:t>严格落实第一议题制度，扎实开展理论中心组学习；</w:t>
      </w:r>
      <w:r>
        <w:rPr>
          <w:rFonts w:hint="eastAsia" w:ascii="仿宋_GB2312" w:hAnsi="仿宋_GB2312" w:eastAsia="仿宋_GB2312" w:cs="仿宋_GB2312"/>
          <w:b w:val="0"/>
          <w:bCs w:val="0"/>
          <w:color w:val="000000"/>
          <w:spacing w:val="0"/>
          <w:sz w:val="32"/>
          <w:szCs w:val="32"/>
          <w:lang w:val="en-US" w:eastAsia="zh-CN"/>
        </w:rPr>
        <w:t>严格落实基本组织生活制度；开展党纪学习教育，推进清廉建设，把从严治社落到实处。</w:t>
      </w:r>
      <w:r>
        <w:rPr>
          <w:rFonts w:hint="eastAsia" w:ascii="仿宋_GB2312" w:hAnsi="仿宋_GB2312" w:eastAsia="仿宋_GB2312" w:cs="仿宋_GB2312"/>
          <w:b/>
          <w:bCs/>
          <w:color w:val="000000"/>
          <w:kern w:val="2"/>
          <w:sz w:val="32"/>
          <w:szCs w:val="32"/>
          <w:lang w:val="en-US" w:eastAsia="zh-CN" w:bidi="ar-SA"/>
        </w:rPr>
        <w:t>维护供销稳定大局。</w:t>
      </w:r>
      <w:r>
        <w:rPr>
          <w:rFonts w:hint="eastAsia" w:ascii="仿宋_GB2312" w:hAnsi="仿宋_GB2312" w:eastAsia="仿宋_GB2312" w:cs="仿宋_GB2312"/>
          <w:color w:val="000000"/>
          <w:spacing w:val="0"/>
          <w:sz w:val="32"/>
          <w:szCs w:val="32"/>
        </w:rPr>
        <w:t>持续开展</w:t>
      </w:r>
      <w:r>
        <w:rPr>
          <w:rFonts w:hint="eastAsia" w:ascii="仿宋_GB2312" w:hAnsi="仿宋_GB2312" w:eastAsia="仿宋_GB2312" w:cs="仿宋_GB2312"/>
          <w:color w:val="000000"/>
          <w:spacing w:val="0"/>
          <w:sz w:val="32"/>
          <w:szCs w:val="32"/>
          <w:lang w:eastAsia="zh-CN"/>
        </w:rPr>
        <w:t>安全生产</w:t>
      </w:r>
      <w:r>
        <w:rPr>
          <w:rFonts w:hint="eastAsia" w:ascii="仿宋_GB2312" w:hAnsi="仿宋_GB2312" w:eastAsia="仿宋_GB2312" w:cs="仿宋_GB2312"/>
          <w:b w:val="0"/>
          <w:bCs w:val="0"/>
          <w:color w:val="000000"/>
          <w:spacing w:val="0"/>
          <w:kern w:val="2"/>
          <w:sz w:val="32"/>
          <w:szCs w:val="32"/>
          <w:lang w:val="en-US" w:eastAsia="zh-CN" w:bidi="ar-SA"/>
        </w:rPr>
        <w:t>专项整治行动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今年来</w:t>
      </w:r>
      <w:r>
        <w:rPr>
          <w:rFonts w:hint="eastAsia" w:ascii="仿宋_GB2312" w:hAnsi="仿宋_GB2312" w:eastAsia="仿宋_GB2312" w:cs="仿宋_GB2312"/>
          <w:b w:val="0"/>
          <w:bCs w:val="0"/>
          <w:color w:val="000000"/>
          <w:kern w:val="2"/>
          <w:sz w:val="32"/>
          <w:szCs w:val="32"/>
          <w:lang w:val="en-US" w:eastAsia="zh-CN" w:bidi="ar-SA"/>
        </w:rPr>
        <w:t>开展安全生产检查40余次，提出整改意见30余条，已全部整改到位。切实抓好平安建设各项工作，加强信访工作，积极帮助干部职工排忧解难，为供销综合改革工作提供安全稳定的环境。今年来，调解信访矛盾纠纷1起，稳控1起。</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bookmarkStart w:id="0" w:name="_GoBack"/>
      <w:r>
        <w:rPr>
          <w:rFonts w:hint="eastAsia" w:ascii="楷体_GB2312" w:hAnsi="楷体_GB2312" w:eastAsia="楷体_GB2312" w:cs="楷体_GB2312"/>
          <w:b/>
          <w:bCs/>
          <w:color w:val="000000"/>
          <w:spacing w:val="0"/>
          <w:sz w:val="32"/>
          <w:szCs w:val="32"/>
          <w:shd w:val="clear" w:color="auto" w:fill="FFFFFF"/>
          <w:lang w:val="en-US" w:eastAsia="zh-CN"/>
        </w:rPr>
        <w:t>（二）全面推进重点工作。乡镇供销社全覆盖</w:t>
      </w:r>
      <w:r>
        <w:rPr>
          <w:rFonts w:hint="eastAsia" w:ascii="楷体_GB2312" w:hAnsi="楷体_GB2312" w:eastAsia="楷体_GB2312" w:cs="楷体_GB2312"/>
          <w:b/>
          <w:bCs/>
          <w:color w:val="000000"/>
          <w:spacing w:val="0"/>
          <w:sz w:val="32"/>
          <w:szCs w:val="32"/>
          <w:lang w:val="en-US" w:eastAsia="zh-CN"/>
        </w:rPr>
        <w:t>。</w:t>
      </w:r>
      <w:bookmarkEnd w:id="0"/>
      <w:r>
        <w:rPr>
          <w:rFonts w:hint="eastAsia" w:ascii="仿宋_GB2312" w:hAnsi="仿宋_GB2312" w:eastAsia="仿宋_GB2312" w:cs="仿宋_GB2312"/>
          <w:b w:val="0"/>
          <w:bCs w:val="0"/>
          <w:color w:val="000000"/>
          <w:spacing w:val="0"/>
          <w:sz w:val="32"/>
          <w:szCs w:val="32"/>
          <w:shd w:val="clear" w:color="auto" w:fill="FFFFFF"/>
          <w:lang w:val="en-US" w:eastAsia="zh-CN"/>
        </w:rPr>
        <w:t>今年来，大力推进基层社全覆盖工作，已经全面完成12个乡镇供销社全覆盖任务。高位推动，先后召开了全县推进乡镇供销社全覆盖会议、县人民政府常务会议等，专题研究部署，科学制定实施方案，并落实专项经费60万元，确保工作有力有序有效开展；分类实施。根据各地实情，因地制宜制定“一社一方案”。合作共赢，采取合作制、股份合作制等形式，广泛发动乡镇新型农业经营主体入社，确保社有资产保值增值。</w:t>
      </w:r>
      <w:r>
        <w:rPr>
          <w:rFonts w:hint="eastAsia" w:ascii="楷体_GB2312" w:hAnsi="楷体_GB2312" w:eastAsia="楷体_GB2312" w:cs="楷体_GB2312"/>
          <w:b/>
          <w:bCs/>
          <w:color w:val="000000"/>
          <w:sz w:val="32"/>
          <w:szCs w:val="32"/>
          <w:shd w:val="clear" w:color="auto" w:fill="FFFFFF"/>
          <w:lang w:val="en-US" w:eastAsia="zh-CN"/>
        </w:rPr>
        <w:t>凝聚力量助力乡村振兴</w:t>
      </w:r>
      <w:r>
        <w:rPr>
          <w:rFonts w:hint="eastAsia" w:ascii="黑体" w:hAnsi="黑体" w:eastAsia="黑体" w:cs="黑体"/>
          <w:b w:val="0"/>
          <w:bCs w:val="0"/>
          <w:color w:val="000000"/>
          <w:sz w:val="32"/>
          <w:szCs w:val="32"/>
          <w:shd w:val="clear" w:color="auto" w:fill="FFFFFF"/>
          <w:lang w:val="en-US" w:eastAsia="zh-CN"/>
        </w:rPr>
        <w:t>。</w:t>
      </w:r>
      <w:r>
        <w:rPr>
          <w:rFonts w:hint="eastAsia" w:ascii="仿宋_GB2312" w:hAnsi="仿宋_GB2312" w:eastAsia="仿宋_GB2312" w:cs="仿宋_GB2312"/>
          <w:b w:val="0"/>
          <w:bCs w:val="0"/>
          <w:color w:val="000000"/>
          <w:sz w:val="32"/>
          <w:szCs w:val="32"/>
          <w:shd w:val="clear" w:color="auto" w:fill="FFFFFF"/>
          <w:lang w:val="en-US" w:eastAsia="zh-CN"/>
        </w:rPr>
        <w:t>立足五团镇巡头村和西岩镇联塘村产业基础，投资100万元，建成两个集冷库仓库于一体的村级冷链仓储中心，以冷链仓储设施建设为抓手，积极探索“供销社+冷链仓储+专业合作社+基地+农户”城步模式，促进供销合作社与农业农村农民紧密联结，实现集体增收、群众致富双赢，为助力乡村振兴贡献供销力量。今年6月中下旬，我社巡头驻村工作组以雨为令、以“迅”应“汛”，与村里党员干部群众一起，处置突发情况，全力保障村民安全度汛，2024年7月18日，我社驻村工作组防汛救灾工作被湖南供销和中华全国合作总社公众号宣传推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宋体"/>
          <w:color w:val="333333"/>
          <w:kern w:val="0"/>
          <w:sz w:val="32"/>
          <w:szCs w:val="32"/>
        </w:rPr>
        <w:t>供销联社存在的问题是</w:t>
      </w:r>
      <w:r>
        <w:rPr>
          <w:rFonts w:hint="eastAsia" w:ascii="仿宋" w:hAnsi="仿宋" w:eastAsia="仿宋" w:cs="宋体"/>
          <w:color w:val="333333"/>
          <w:kern w:val="0"/>
          <w:sz w:val="32"/>
          <w:szCs w:val="32"/>
          <w:lang w:eastAsia="zh-CN"/>
        </w:rPr>
        <w:t>干部职工老龄化严重，管理人员力量薄弱、均身兼多职致工作效率和质量不高</w:t>
      </w:r>
      <w:r>
        <w:rPr>
          <w:rFonts w:hint="eastAsia" w:ascii="仿宋" w:hAnsi="仿宋" w:eastAsia="仿宋" w:cs="宋体"/>
          <w:color w:val="333333"/>
          <w:kern w:val="0"/>
          <w:sz w:val="32"/>
          <w:szCs w:val="32"/>
          <w:lang w:val="en-US" w:eastAsia="zh-CN"/>
        </w:rPr>
        <w:t xml:space="preserve">                  </w:t>
      </w:r>
    </w:p>
    <w:p>
      <w:pPr>
        <w:widowControl/>
        <w:numPr>
          <w:ilvl w:val="0"/>
          <w:numId w:val="6"/>
        </w:numPr>
        <w:spacing w:line="600" w:lineRule="atLeas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widowControl/>
        <w:numPr>
          <w:ilvl w:val="0"/>
          <w:numId w:val="0"/>
        </w:numPr>
        <w:spacing w:line="600" w:lineRule="atLeas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在今后的工作中，我们将加强预算配置的精确性和预算管理意识，健全和完善财务管理体系，节约开支，有序推进供销事业健康发展，为老百姓谋福址，为县域经济社会发展稳定和谐作出积极贡献。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eastAsia="仿宋_GB2312" w:cs="Times New Roman"/>
          <w:i w:val="0"/>
          <w:iCs w:val="0"/>
          <w:caps w:val="0"/>
          <w:color w:val="000000"/>
          <w:spacing w:val="0"/>
          <w:sz w:val="24"/>
          <w:szCs w:val="24"/>
          <w:lang w:eastAsia="zh-CN"/>
        </w:rPr>
      </w:pPr>
      <w:r>
        <w:rPr>
          <w:rFonts w:hint="eastAsia" w:cs="Times New Roman"/>
          <w:i w:val="0"/>
          <w:iCs w:val="0"/>
          <w:caps w:val="0"/>
          <w:color w:val="000000"/>
          <w:spacing w:val="0"/>
          <w:sz w:val="24"/>
          <w:szCs w:val="24"/>
          <w:lang w:eastAsia="zh-CN"/>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40001" w:csb1="00000000"/>
  </w:font>
  <w:font w:name="等线">
    <w:altName w:val="微软雅黑"/>
    <w:panose1 w:val="00000000000000000000"/>
    <w:charset w:val="86"/>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9B79D11"/>
    <w:multiLevelType w:val="singleLevel"/>
    <w:tmpl w:val="09B79D11"/>
    <w:lvl w:ilvl="0" w:tentative="0">
      <w:start w:val="8"/>
      <w:numFmt w:val="chineseCounting"/>
      <w:suff w:val="nothing"/>
      <w:lvlText w:val="%1、"/>
      <w:lvlJc w:val="left"/>
      <w:rPr>
        <w:rFonts w:hint="eastAsia"/>
      </w:rPr>
    </w:lvl>
  </w:abstractNum>
  <w:abstractNum w:abstractNumId="2">
    <w:nsid w:val="2BA82F22"/>
    <w:multiLevelType w:val="singleLevel"/>
    <w:tmpl w:val="2BA82F22"/>
    <w:lvl w:ilvl="0" w:tentative="0">
      <w:start w:val="4"/>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abstractNum w:abstractNumId="4">
    <w:nsid w:val="43513C86"/>
    <w:multiLevelType w:val="singleLevel"/>
    <w:tmpl w:val="43513C86"/>
    <w:lvl w:ilvl="0" w:tentative="0">
      <w:start w:val="1"/>
      <w:numFmt w:val="decimal"/>
      <w:suff w:val="nothing"/>
      <w:lvlText w:val="%1、"/>
      <w:lvlJc w:val="left"/>
    </w:lvl>
  </w:abstractNum>
  <w:abstractNum w:abstractNumId="5">
    <w:nsid w:val="6091D50B"/>
    <w:multiLevelType w:val="singleLevel"/>
    <w:tmpl w:val="6091D50B"/>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OTE3NGIzYzIyMmUyYmQyM2E2MWI4NDllNWNkNTkifQ=="/>
    <w:docVar w:name="KSO_WPS_MARK_KEY" w:val="2cad2da4-8c74-4208-b950-09c4ddb6f378"/>
  </w:docVars>
  <w:rsids>
    <w:rsidRoot w:val="00000000"/>
    <w:rsid w:val="0894235E"/>
    <w:rsid w:val="13354F4B"/>
    <w:rsid w:val="19D2162C"/>
    <w:rsid w:val="1E9B69E1"/>
    <w:rsid w:val="1EA33F65"/>
    <w:rsid w:val="269E5DD8"/>
    <w:rsid w:val="3C6A7629"/>
    <w:rsid w:val="41E525B9"/>
    <w:rsid w:val="4814746B"/>
    <w:rsid w:val="4B72396B"/>
    <w:rsid w:val="672131A8"/>
    <w:rsid w:val="6F6725DF"/>
    <w:rsid w:val="7E99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99"/>
    <w:pPr>
      <w:ind w:firstLine="420" w:firstLineChars="200"/>
    </w:pPr>
    <w:rPr>
      <w:rFonts w:ascii="Times New Roman" w:hAnsi="Times New Roman"/>
      <w:szCs w:val="24"/>
    </w:rPr>
  </w:style>
  <w:style w:type="paragraph" w:customStyle="1" w:styleId="8">
    <w:name w:val="标题1"/>
    <w:basedOn w:val="9"/>
    <w:qFormat/>
    <w:uiPriority w:val="0"/>
    <w:pPr>
      <w:widowControl w:val="0"/>
      <w:jc w:val="center"/>
      <w:outlineLvl w:val="0"/>
    </w:pPr>
    <w:rPr>
      <w:rFonts w:ascii="Arial" w:hAnsi="Arial" w:eastAsia="等线 Light" w:cs="Times New Roman"/>
      <w:b/>
      <w:sz w:val="32"/>
      <w:szCs w:val="24"/>
    </w:rPr>
  </w:style>
  <w:style w:type="paragraph" w:customStyle="1" w:styleId="9">
    <w:name w:val="正文1"/>
    <w:qFormat/>
    <w:uiPriority w:val="0"/>
    <w:pPr>
      <w:widowControl w:val="0"/>
      <w:suppressAutoHyphens w:val="0"/>
      <w:bidi w:val="0"/>
      <w:spacing w:beforeLines="0" w:beforeAutospacing="0" w:afterLines="0" w:afterAutospacing="0"/>
      <w:jc w:val="both"/>
    </w:pPr>
    <w:rPr>
      <w:rFonts w:ascii="Calibri" w:hAnsi="Calibri" w:eastAsia="等线"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3655</Words>
  <Characters>3838</Characters>
  <Lines>0</Lines>
  <Paragraphs>0</Paragraphs>
  <TotalTime>1477</TotalTime>
  <ScaleCrop>false</ScaleCrop>
  <LinksUpToDate>false</LinksUpToDate>
  <CharactersWithSpaces>3893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2025-10-22T03:22:12Z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D1BA0F076F3F45F5A4EC113A94463AE6_12</vt:lpwstr>
  </property>
  <property fmtid="{D5CDD505-2E9C-101B-9397-08002B2CF9AE}" pid="4" name="KSOTemplateDocerSaveRecord">
    <vt:lpwstr>eyJoZGlkIjoiYTYxOTE3NGIzYzIyMmUyYmQyM2E2MWI4NDllNWNkNTkiLCJ1c2VySWQiOiI4NDA5Nzg5ODAifQ==</vt:lpwstr>
  </property>
</Properties>
</file>