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0BED">
      <w:pPr>
        <w:spacing w:line="600" w:lineRule="exact"/>
        <w:rPr>
          <w:rFonts w:ascii="Times New Roman" w:hAnsi="Times New Roman" w:eastAsia="黑体" w:cs="Times New Roman"/>
          <w:sz w:val="32"/>
          <w:szCs w:val="32"/>
        </w:rPr>
      </w:pPr>
      <w:bookmarkStart w:id="1" w:name="_GoBack"/>
      <w:bookmarkEnd w:id="1"/>
    </w:p>
    <w:p w14:paraId="31C35BCB">
      <w:pPr>
        <w:spacing w:line="600" w:lineRule="exact"/>
        <w:rPr>
          <w:rFonts w:ascii="Times New Roman" w:hAnsi="Times New Roman" w:eastAsia="黑体" w:cs="Times New Roman"/>
          <w:sz w:val="32"/>
          <w:szCs w:val="32"/>
        </w:rPr>
      </w:pPr>
    </w:p>
    <w:p w14:paraId="7120AD6C">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城市管理和综合执法局</w:t>
      </w:r>
      <w:r>
        <w:rPr>
          <w:rFonts w:ascii="Times New Roman" w:hAnsi="Times New Roman" w:eastAsia="方正小标宋_GBK" w:cs="Times New Roman"/>
          <w:sz w:val="52"/>
          <w:szCs w:val="52"/>
        </w:rPr>
        <w:t>整体支出绩效自评报告</w:t>
      </w:r>
    </w:p>
    <w:p w14:paraId="18591B44">
      <w:pPr>
        <w:jc w:val="center"/>
        <w:rPr>
          <w:rFonts w:ascii="Times New Roman" w:hAnsi="Times New Roman" w:eastAsia="方正小标宋_GBK" w:cs="Times New Roman"/>
          <w:b/>
          <w:sz w:val="52"/>
          <w:szCs w:val="52"/>
        </w:rPr>
      </w:pPr>
    </w:p>
    <w:p w14:paraId="7A481B65">
      <w:pPr>
        <w:jc w:val="center"/>
        <w:rPr>
          <w:rFonts w:ascii="Times New Roman" w:hAnsi="Times New Roman" w:eastAsia="黑体" w:cs="Times New Roman"/>
          <w:sz w:val="32"/>
          <w:szCs w:val="32"/>
        </w:rPr>
      </w:pPr>
    </w:p>
    <w:p w14:paraId="5590FC7E">
      <w:pPr>
        <w:jc w:val="center"/>
        <w:rPr>
          <w:rFonts w:ascii="Times New Roman" w:hAnsi="Times New Roman" w:eastAsia="黑体" w:cs="Times New Roman"/>
          <w:sz w:val="32"/>
          <w:szCs w:val="32"/>
        </w:rPr>
      </w:pPr>
    </w:p>
    <w:p w14:paraId="7DADD495">
      <w:pPr>
        <w:jc w:val="center"/>
        <w:rPr>
          <w:rFonts w:ascii="Times New Roman" w:hAnsi="Times New Roman" w:eastAsia="黑体" w:cs="Times New Roman"/>
          <w:sz w:val="32"/>
          <w:szCs w:val="32"/>
        </w:rPr>
      </w:pPr>
    </w:p>
    <w:p w14:paraId="157285ED">
      <w:pPr>
        <w:jc w:val="center"/>
        <w:rPr>
          <w:rFonts w:ascii="Times New Roman" w:hAnsi="Times New Roman" w:eastAsia="黑体" w:cs="Times New Roman"/>
          <w:sz w:val="32"/>
          <w:szCs w:val="32"/>
        </w:rPr>
      </w:pPr>
    </w:p>
    <w:p w14:paraId="0E24BA44">
      <w:pPr>
        <w:jc w:val="center"/>
        <w:rPr>
          <w:rFonts w:ascii="Times New Roman" w:hAnsi="Times New Roman" w:eastAsia="黑体" w:cs="Times New Roman"/>
          <w:sz w:val="32"/>
          <w:szCs w:val="32"/>
        </w:rPr>
      </w:pPr>
    </w:p>
    <w:p w14:paraId="7831D88D">
      <w:pPr>
        <w:jc w:val="center"/>
        <w:rPr>
          <w:rFonts w:ascii="Times New Roman" w:hAnsi="Times New Roman" w:eastAsia="黑体" w:cs="Times New Roman"/>
          <w:sz w:val="32"/>
          <w:szCs w:val="32"/>
        </w:rPr>
      </w:pPr>
    </w:p>
    <w:p w14:paraId="0E8138A2">
      <w:pPr>
        <w:jc w:val="center"/>
        <w:rPr>
          <w:rFonts w:ascii="Times New Roman" w:hAnsi="Times New Roman" w:eastAsia="黑体" w:cs="Times New Roman"/>
          <w:sz w:val="32"/>
          <w:szCs w:val="32"/>
        </w:rPr>
      </w:pPr>
    </w:p>
    <w:p w14:paraId="25AA1D0B">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43594625">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14</w:t>
      </w:r>
      <w:r>
        <w:rPr>
          <w:rFonts w:hint="eastAsia" w:ascii="仿宋" w:hAnsi="仿宋" w:eastAsia="仿宋" w:cs="仿宋"/>
          <w:sz w:val="40"/>
          <w:szCs w:val="40"/>
        </w:rPr>
        <w:t>日</w:t>
      </w:r>
    </w:p>
    <w:p w14:paraId="306FB586"/>
    <w:p w14:paraId="30322F45"/>
    <w:p w14:paraId="67F4E218"/>
    <w:p w14:paraId="6559DFEE"/>
    <w:p w14:paraId="30E439BD"/>
    <w:p w14:paraId="5AE9E26C"/>
    <w:p w14:paraId="4B456A0E"/>
    <w:p w14:paraId="16396A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309E6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eastAsia="方正小标宋_GBK" w:cs="Times New Roman"/>
          <w:sz w:val="52"/>
          <w:szCs w:val="52"/>
          <w:lang w:val="en-US" w:eastAsia="zh-CN"/>
        </w:rPr>
        <w:t>城市管理和综合执法局</w:t>
      </w: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14:paraId="14133F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58D680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w:t>
      </w:r>
      <w:r>
        <w:rPr>
          <w:rFonts w:hint="eastAsia" w:asciiTheme="minorEastAsia" w:hAnsiTheme="minorEastAsia" w:eastAsiaTheme="minorEastAsia" w:cstheme="minorEastAsia"/>
          <w:b/>
          <w:bCs/>
          <w:sz w:val="32"/>
          <w:szCs w:val="32"/>
          <w:lang w:val="en-US" w:eastAsia="zh-CN"/>
        </w:rPr>
        <w:t>城市管理和综合执法局</w:t>
      </w:r>
      <w:r>
        <w:rPr>
          <w:rFonts w:hint="eastAsia" w:ascii="黑体" w:hAnsi="黑体" w:eastAsia="黑体" w:cs="黑体"/>
          <w:b/>
          <w:bCs/>
          <w:i w:val="0"/>
          <w:iCs w:val="0"/>
          <w:caps w:val="0"/>
          <w:color w:val="000000"/>
          <w:spacing w:val="0"/>
          <w:sz w:val="32"/>
          <w:szCs w:val="32"/>
          <w:shd w:val="clear" w:fill="FFFFFF"/>
        </w:rPr>
        <w:t>基本情况</w:t>
      </w:r>
    </w:p>
    <w:p w14:paraId="573A87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6C0A591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val="0"/>
          <w:bCs/>
          <w:sz w:val="32"/>
          <w:szCs w:val="32"/>
          <w:lang w:eastAsia="zh-CN"/>
        </w:rPr>
      </w:pPr>
      <w:r>
        <w:rPr>
          <w:rFonts w:hint="eastAsia" w:ascii="仿宋" w:hAnsi="仿宋" w:eastAsia="仿宋" w:cs="仿宋"/>
          <w:color w:val="333333"/>
          <w:sz w:val="32"/>
          <w:szCs w:val="32"/>
        </w:rPr>
        <w:t>  </w:t>
      </w:r>
      <w:r>
        <w:rPr>
          <w:rFonts w:hint="eastAsia" w:ascii="仿宋" w:hAnsi="仿宋" w:eastAsia="仿宋" w:cs="仿宋"/>
          <w:b w:val="0"/>
          <w:i w:val="0"/>
          <w:caps w:val="0"/>
          <w:color w:val="333333"/>
          <w:spacing w:val="0"/>
          <w:sz w:val="32"/>
          <w:szCs w:val="32"/>
          <w:shd w:val="clear" w:color="auto" w:fill="FFFFFF"/>
        </w:rPr>
        <w:t>单位有内设股室办公室、</w:t>
      </w:r>
      <w:r>
        <w:rPr>
          <w:rFonts w:hint="eastAsia" w:ascii="仿宋" w:hAnsi="仿宋" w:eastAsia="仿宋" w:cs="仿宋"/>
          <w:sz w:val="32"/>
          <w:szCs w:val="32"/>
          <w:lang w:val="en-US" w:eastAsia="zh-CN"/>
        </w:rPr>
        <w:t>灯化亮化管理股、市政工程建设管理股、燃气管理办公室（加挂城步苗族自治县燃气管理办公室牌子）4</w:t>
      </w:r>
      <w:r>
        <w:rPr>
          <w:rFonts w:hint="eastAsia" w:ascii="仿宋" w:hAnsi="仿宋" w:eastAsia="仿宋" w:cs="仿宋"/>
          <w:b w:val="0"/>
          <w:i w:val="0"/>
          <w:caps w:val="0"/>
          <w:color w:val="333333"/>
          <w:spacing w:val="0"/>
          <w:sz w:val="32"/>
          <w:szCs w:val="32"/>
          <w:shd w:val="clear" w:color="auto" w:fill="FFFFFF"/>
        </w:rPr>
        <w:t>个股室，没有所属二级单位</w:t>
      </w:r>
      <w:r>
        <w:rPr>
          <w:rFonts w:hint="eastAsia" w:ascii="仿宋" w:hAnsi="仿宋" w:eastAsia="仿宋" w:cs="仿宋"/>
          <w:b w:val="0"/>
          <w:i w:val="0"/>
          <w:caps w:val="0"/>
          <w:color w:val="333333"/>
          <w:spacing w:val="0"/>
          <w:sz w:val="32"/>
          <w:szCs w:val="32"/>
          <w:shd w:val="clear" w:color="auto" w:fill="FFFFFF"/>
          <w:lang w:eastAsia="zh-CN"/>
        </w:rPr>
        <w:t>。</w:t>
      </w:r>
    </w:p>
    <w:p w14:paraId="1BA8AEB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71DC60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color w:val="333333"/>
          <w:sz w:val="32"/>
          <w:szCs w:val="32"/>
        </w:rPr>
        <w:t>我局为县人民政府独立的</w:t>
      </w:r>
      <w:r>
        <w:rPr>
          <w:rFonts w:hint="eastAsia" w:ascii="仿宋_GB2312" w:hAnsi="仿宋_GB2312" w:cs="仿宋_GB2312"/>
          <w:color w:val="333333"/>
          <w:sz w:val="32"/>
          <w:szCs w:val="32"/>
          <w:lang w:eastAsia="zh-CN"/>
        </w:rPr>
        <w:t>事业单位</w:t>
      </w:r>
      <w:r>
        <w:rPr>
          <w:rFonts w:hint="eastAsia" w:ascii="仿宋_GB2312" w:hAnsi="仿宋_GB2312" w:eastAsia="仿宋_GB2312" w:cs="仿宋_GB2312"/>
          <w:color w:val="333333"/>
          <w:sz w:val="32"/>
          <w:szCs w:val="32"/>
        </w:rPr>
        <w:t>，系</w:t>
      </w:r>
      <w:r>
        <w:rPr>
          <w:rFonts w:hint="eastAsia" w:ascii="仿宋_GB2312" w:hAnsi="仿宋_GB2312" w:cs="仿宋_GB2312"/>
          <w:color w:val="333333"/>
          <w:sz w:val="32"/>
          <w:szCs w:val="32"/>
          <w:lang w:eastAsia="zh-CN"/>
        </w:rPr>
        <w:t>副</w:t>
      </w:r>
      <w:r>
        <w:rPr>
          <w:rFonts w:hint="eastAsia" w:ascii="仿宋_GB2312" w:hAnsi="仿宋_GB2312" w:eastAsia="仿宋_GB2312" w:cs="仿宋_GB2312"/>
          <w:color w:val="333333"/>
          <w:sz w:val="32"/>
          <w:szCs w:val="32"/>
        </w:rPr>
        <w:t>科级全额拨款一级预算单位。</w:t>
      </w:r>
      <w:r>
        <w:rPr>
          <w:rFonts w:hint="eastAsia" w:ascii="仿宋_GB2312" w:hAnsi="仿宋_GB2312" w:eastAsia="仿宋_GB2312" w:cs="仿宋_GB2312"/>
          <w:b w:val="0"/>
          <w:bCs w:val="0"/>
          <w:color w:val="000000"/>
          <w:kern w:val="0"/>
          <w:sz w:val="32"/>
          <w:szCs w:val="32"/>
        </w:rPr>
        <w:t>核定编制数</w:t>
      </w:r>
      <w:r>
        <w:rPr>
          <w:rFonts w:hint="eastAsia" w:ascii="仿宋" w:hAnsi="仿宋" w:eastAsia="仿宋" w:cs="仿宋"/>
          <w:b w:val="0"/>
          <w:i w:val="0"/>
          <w:caps w:val="0"/>
          <w:color w:val="333333"/>
          <w:spacing w:val="0"/>
          <w:sz w:val="32"/>
          <w:szCs w:val="32"/>
          <w:shd w:val="clear" w:color="auto" w:fill="FFFFFF"/>
        </w:rPr>
        <w:t>事业编制1</w:t>
      </w:r>
      <w:r>
        <w:rPr>
          <w:rFonts w:hint="eastAsia" w:ascii="仿宋" w:hAnsi="仿宋" w:eastAsia="仿宋" w:cs="仿宋"/>
          <w:b w:val="0"/>
          <w:i w:val="0"/>
          <w:caps w:val="0"/>
          <w:color w:val="333333"/>
          <w:spacing w:val="0"/>
          <w:sz w:val="32"/>
          <w:szCs w:val="32"/>
          <w:shd w:val="clear" w:color="auto" w:fill="FFFFFF"/>
          <w:lang w:val="en-US" w:eastAsia="zh-CN"/>
        </w:rPr>
        <w:t>0</w:t>
      </w:r>
      <w:r>
        <w:rPr>
          <w:rFonts w:hint="eastAsia" w:ascii="仿宋" w:hAnsi="仿宋" w:eastAsia="仿宋" w:cs="仿宋"/>
          <w:b w:val="0"/>
          <w:i w:val="0"/>
          <w:caps w:val="0"/>
          <w:color w:val="333333"/>
          <w:spacing w:val="0"/>
          <w:sz w:val="32"/>
          <w:szCs w:val="32"/>
          <w:shd w:val="clear" w:color="auto" w:fill="FFFFFF"/>
        </w:rPr>
        <w:t>人，实有人员</w:t>
      </w:r>
      <w:r>
        <w:rPr>
          <w:rFonts w:hint="eastAsia" w:ascii="仿宋" w:hAnsi="仿宋" w:eastAsia="仿宋" w:cs="仿宋"/>
          <w:b w:val="0"/>
          <w:i w:val="0"/>
          <w:caps w:val="0"/>
          <w:color w:val="333333"/>
          <w:spacing w:val="0"/>
          <w:sz w:val="32"/>
          <w:szCs w:val="32"/>
          <w:shd w:val="clear" w:color="auto" w:fill="FFFFFF"/>
          <w:lang w:val="en-US" w:eastAsia="zh-CN"/>
        </w:rPr>
        <w:t>8</w:t>
      </w:r>
      <w:r>
        <w:rPr>
          <w:rFonts w:hint="eastAsia" w:ascii="仿宋" w:hAnsi="仿宋" w:eastAsia="仿宋" w:cs="仿宋"/>
          <w:b w:val="0"/>
          <w:i w:val="0"/>
          <w:caps w:val="0"/>
          <w:color w:val="333333"/>
          <w:spacing w:val="0"/>
          <w:sz w:val="32"/>
          <w:szCs w:val="32"/>
          <w:shd w:val="clear" w:color="auto" w:fill="FFFFFF"/>
        </w:rPr>
        <w:t>人,退休人员</w:t>
      </w:r>
      <w:r>
        <w:rPr>
          <w:rFonts w:hint="eastAsia" w:ascii="仿宋" w:hAnsi="仿宋" w:eastAsia="仿宋" w:cs="仿宋"/>
          <w:b w:val="0"/>
          <w:i w:val="0"/>
          <w:caps w:val="0"/>
          <w:color w:val="333333"/>
          <w:spacing w:val="0"/>
          <w:sz w:val="32"/>
          <w:szCs w:val="32"/>
          <w:shd w:val="clear" w:color="auto" w:fill="FFFFFF"/>
          <w:lang w:val="en-US" w:eastAsia="zh-CN"/>
        </w:rPr>
        <w:t>2人</w:t>
      </w:r>
      <w:r>
        <w:rPr>
          <w:rFonts w:hint="eastAsia" w:ascii="仿宋_GB2312" w:hAnsi="仿宋_GB2312" w:eastAsia="仿宋_GB2312" w:cs="仿宋_GB2312"/>
          <w:b w:val="0"/>
          <w:bCs w:val="0"/>
          <w:color w:val="000000"/>
          <w:kern w:val="0"/>
          <w:sz w:val="32"/>
          <w:szCs w:val="32"/>
          <w:lang w:val="en-US" w:eastAsia="zh-CN"/>
        </w:rPr>
        <w:t>。</w:t>
      </w:r>
    </w:p>
    <w:p w14:paraId="1657E1E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主要职能职责</w:t>
      </w:r>
    </w:p>
    <w:p w14:paraId="4600EBD8">
      <w:pPr>
        <w:numPr>
          <w:ilvl w:val="0"/>
          <w:numId w:val="0"/>
        </w:numPr>
        <w:ind w:firstLine="640" w:firstLineChars="200"/>
        <w:rPr>
          <w:rFonts w:hint="eastAsia" w:ascii="仿宋" w:hAnsi="仿宋" w:eastAsia="仿宋" w:cs="仿宋"/>
          <w:sz w:val="32"/>
          <w:szCs w:val="32"/>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sz w:val="32"/>
          <w:szCs w:val="32"/>
          <w:lang w:val="en-US" w:eastAsia="zh-CN"/>
        </w:rPr>
        <w:t>1.贯彻、执行、宣传党和国家、省、市关于城市公用事业工作的方针、政策、法律、法规；</w:t>
      </w:r>
    </w:p>
    <w:p w14:paraId="6C28333B">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2.协助主管部门研究拟订全县城市市政公用设施建设和管理发展战略、总体规划、中长期发展规划、专项规划和年度计划并监督实施，负责全县市政公用设施建设的组织、协调、管理、调度和考核工作；</w:t>
      </w:r>
    </w:p>
    <w:p w14:paraId="6A75511C">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3.负责县城公用事业基础设施的建设、管理和维护，即城市道路（人行道及道路挖掘的审批）、桥涵通道、排水设施、路灯、广场等设施；</w:t>
      </w:r>
    </w:p>
    <w:p w14:paraId="66AE8867">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4.负责城镇燃气行业（燃气、燃烧器具）安全生产、经营秩序、设施运行、服务质量、设施保护的监督管理等相关事务性工作；</w:t>
      </w:r>
    </w:p>
    <w:p w14:paraId="0D5E13E0">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5.承担县城儒林大道由政府投资建设的民族风格特色建筑的管理和维护等相关事务性工作；</w:t>
      </w:r>
    </w:p>
    <w:p w14:paraId="2D222149">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6.负责行使县本级保留的对城镇燃气、城市路灯、城市道路桥涵等方面法律、法规、规章规定的行政执法权；</w:t>
      </w:r>
    </w:p>
    <w:p w14:paraId="66CFB60A">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7.承担对各建制镇公用设施工程建设和维护管理的业务技术指导工作；</w:t>
      </w:r>
    </w:p>
    <w:p w14:paraId="351C83D3">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8.管理城镇公用事业国有资产，负责公用事业生产、计划财务、调查统计以及负责的公用事业的经营等有关工作；</w:t>
      </w:r>
    </w:p>
    <w:p w14:paraId="74C979BA">
      <w:pPr>
        <w:numPr>
          <w:ilvl w:val="0"/>
          <w:numId w:val="0"/>
        </w:numPr>
        <w:ind w:leftChars="0" w:firstLine="640" w:firstLineChars="200"/>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lang w:val="en-US" w:eastAsia="zh-CN"/>
        </w:rPr>
        <w:t>9.承担县委、县政府和县城市管理和综合执法局交办的其它事项。</w:t>
      </w:r>
    </w:p>
    <w:p w14:paraId="4F138EE7">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511C68E0">
      <w:pPr>
        <w:numPr>
          <w:ilvl w:val="0"/>
          <w:numId w:val="0"/>
        </w:numPr>
        <w:ind w:leftChars="0" w:firstLine="640" w:firstLineChars="200"/>
        <w:rPr>
          <w:rFonts w:hint="eastAsia" w:ascii="楷体_GB2312" w:eastAsia="仿宋_GB2312" w:cs="楷体_GB2312"/>
          <w:i w:val="0"/>
          <w:iCs w:val="0"/>
          <w:caps w:val="0"/>
          <w:color w:val="000000"/>
          <w:spacing w:val="0"/>
          <w:sz w:val="32"/>
          <w:szCs w:val="32"/>
          <w:shd w:val="clear" w:fill="FFFFFF"/>
          <w:lang w:eastAsia="zh-CN"/>
        </w:rPr>
      </w:pPr>
      <w:r>
        <w:rPr>
          <w:rFonts w:hint="eastAsia" w:ascii="仿宋_GB2312" w:hAnsi="仿宋_GB2312" w:cs="仿宋_GB2312"/>
          <w:sz w:val="32"/>
          <w:szCs w:val="32"/>
          <w:lang w:eastAsia="zh-CN"/>
        </w:rPr>
        <w:t>紧紧</w:t>
      </w:r>
      <w:r>
        <w:rPr>
          <w:rFonts w:hint="eastAsia" w:ascii="仿宋_GB2312" w:hAnsi="仿宋_GB2312" w:eastAsia="仿宋_GB2312" w:cs="仿宋_GB2312"/>
          <w:sz w:val="32"/>
          <w:szCs w:val="32"/>
        </w:rPr>
        <w:t>围绕全中心工作，忠实履行</w:t>
      </w:r>
      <w:r>
        <w:rPr>
          <w:rFonts w:hint="eastAsia" w:ascii="仿宋" w:hAnsi="仿宋" w:eastAsia="仿宋" w:cs="仿宋"/>
          <w:sz w:val="32"/>
          <w:szCs w:val="32"/>
          <w:lang w:val="en-US" w:eastAsia="zh-CN"/>
        </w:rPr>
        <w:t>县城公用事业基础设施的建设、管理和维护，即城市道路（人行道及道路挖掘的审批）、桥涵通道、排水设施、路灯、广场等设施建设管理</w:t>
      </w:r>
      <w:r>
        <w:rPr>
          <w:rFonts w:hint="eastAsia" w:ascii="仿宋_GB2312" w:hAnsi="仿宋_GB2312" w:eastAsia="仿宋_GB2312" w:cs="仿宋_GB2312"/>
          <w:sz w:val="32"/>
          <w:szCs w:val="32"/>
        </w:rPr>
        <w:t>职能，</w:t>
      </w:r>
      <w:r>
        <w:rPr>
          <w:rFonts w:hint="eastAsia" w:ascii="仿宋" w:hAnsi="仿宋" w:eastAsia="仿宋" w:cs="仿宋"/>
          <w:sz w:val="32"/>
          <w:szCs w:val="32"/>
          <w:lang w:val="en-US" w:eastAsia="zh-CN"/>
        </w:rPr>
        <w:t>行使县本级保留的对城镇燃气、城市路灯、城市道路桥涵等方面法律、法规、规章规定的行政执法权；</w:t>
      </w:r>
      <w:r>
        <w:rPr>
          <w:rFonts w:hint="eastAsia" w:ascii="仿宋_GB2312" w:hAnsi="仿宋_GB2312" w:eastAsia="仿宋_GB2312" w:cs="仿宋_GB2312"/>
          <w:sz w:val="32"/>
          <w:szCs w:val="32"/>
        </w:rPr>
        <w:t>为我县经济发展营造良好环境。积极参与县</w:t>
      </w:r>
      <w:r>
        <w:rPr>
          <w:rFonts w:hint="eastAsia" w:ascii="仿宋_GB2312" w:hAnsi="仿宋_GB2312" w:eastAsia="仿宋_GB2312" w:cs="仿宋_GB2312"/>
          <w:sz w:val="32"/>
          <w:szCs w:val="32"/>
          <w:lang w:eastAsia="zh-CN"/>
        </w:rPr>
        <w:t>委、县</w:t>
      </w:r>
      <w:r>
        <w:rPr>
          <w:rFonts w:hint="eastAsia" w:ascii="仿宋_GB2312" w:hAnsi="仿宋_GB2312" w:eastAsia="仿宋_GB2312" w:cs="仿宋_GB2312"/>
          <w:sz w:val="32"/>
          <w:szCs w:val="32"/>
        </w:rPr>
        <w:t>政府等大型活动工作，</w:t>
      </w:r>
      <w:r>
        <w:rPr>
          <w:rFonts w:hint="eastAsia" w:ascii="仿宋_GB2312" w:hAnsi="仿宋_GB2312" w:eastAsia="仿宋_GB2312" w:cs="仿宋_GB2312"/>
          <w:sz w:val="32"/>
          <w:szCs w:val="32"/>
          <w:lang w:eastAsia="zh-CN"/>
        </w:rPr>
        <w:t>全面开展创文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创卫</w:t>
      </w:r>
      <w:r>
        <w:rPr>
          <w:rFonts w:hint="eastAsia" w:ascii="仿宋_GB2312" w:hAnsi="仿宋_GB2312" w:cs="仿宋_GB2312"/>
          <w:sz w:val="32"/>
          <w:szCs w:val="32"/>
          <w:lang w:val="en-US" w:eastAsia="zh-CN"/>
        </w:rPr>
        <w:t>.圆满完成</w:t>
      </w:r>
      <w:r>
        <w:rPr>
          <w:rFonts w:hint="eastAsia" w:ascii="仿宋_GB2312" w:hAnsi="仿宋_GB2312" w:cs="仿宋_GB2312"/>
          <w:sz w:val="32"/>
          <w:szCs w:val="32"/>
          <w:lang w:eastAsia="zh-CN"/>
        </w:rPr>
        <w:t>第三届邵阳旅游发展大会等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认真做好</w:t>
      </w:r>
      <w:r>
        <w:rPr>
          <w:rFonts w:hint="eastAsia" w:ascii="仿宋_GB2312" w:hAnsi="仿宋_GB2312" w:eastAsia="仿宋_GB2312" w:cs="仿宋_GB2312"/>
          <w:sz w:val="32"/>
          <w:szCs w:val="32"/>
          <w:lang w:eastAsia="zh-CN"/>
        </w:rPr>
        <w:t>城管</w:t>
      </w:r>
      <w:r>
        <w:rPr>
          <w:rFonts w:hint="eastAsia" w:ascii="仿宋_GB2312" w:hAnsi="仿宋_GB2312" w:eastAsia="仿宋_GB2312" w:cs="仿宋_GB2312"/>
          <w:sz w:val="32"/>
          <w:szCs w:val="32"/>
        </w:rPr>
        <w:t>工作，不断改进执法办案的方式方法，严格按程序办案，</w:t>
      </w:r>
      <w:r>
        <w:rPr>
          <w:rFonts w:hint="eastAsia" w:ascii="仿宋_GB2312" w:hAnsi="仿宋_GB2312" w:eastAsia="仿宋_GB2312" w:cs="仿宋_GB2312"/>
          <w:sz w:val="32"/>
          <w:szCs w:val="32"/>
          <w:lang w:eastAsia="zh-CN"/>
        </w:rPr>
        <w:t>加强</w:t>
      </w:r>
      <w:r>
        <w:rPr>
          <w:rFonts w:hint="eastAsia" w:ascii="仿宋_GB2312" w:hAnsi="仿宋_GB2312" w:cs="仿宋_GB2312"/>
          <w:sz w:val="32"/>
          <w:szCs w:val="32"/>
          <w:lang w:eastAsia="zh-CN"/>
        </w:rPr>
        <w:t>燃气安全检查</w:t>
      </w:r>
      <w:r>
        <w:rPr>
          <w:rFonts w:hint="eastAsia" w:ascii="仿宋_GB2312" w:hAnsi="仿宋_GB2312" w:eastAsia="仿宋_GB2312" w:cs="仿宋_GB2312"/>
          <w:sz w:val="32"/>
          <w:szCs w:val="32"/>
          <w:lang w:eastAsia="zh-CN"/>
        </w:rPr>
        <w:t>工作；全面开展城市公用事业管理工作；</w:t>
      </w:r>
      <w:r>
        <w:rPr>
          <w:rFonts w:hint="eastAsia" w:ascii="仿宋_GB2312" w:hAnsi="仿宋_GB2312" w:eastAsia="仿宋_GB2312" w:cs="仿宋_GB2312"/>
          <w:sz w:val="32"/>
          <w:szCs w:val="32"/>
        </w:rPr>
        <w:t>全面开展</w:t>
      </w:r>
      <w:r>
        <w:rPr>
          <w:rFonts w:hint="eastAsia" w:ascii="仿宋_GB2312" w:hAnsi="仿宋_GB2312" w:cs="仿宋_GB2312"/>
          <w:sz w:val="32"/>
          <w:szCs w:val="32"/>
          <w:lang w:eastAsia="zh-CN"/>
        </w:rPr>
        <w:t>民族特色维修维护、下水道维修维护、路灯维护、公用设施维修维护等</w:t>
      </w:r>
      <w:r>
        <w:rPr>
          <w:rFonts w:hint="eastAsia" w:ascii="仿宋_GB2312" w:hAnsi="仿宋_GB2312" w:eastAsia="仿宋_GB2312" w:cs="仿宋_GB2312"/>
          <w:sz w:val="32"/>
          <w:szCs w:val="32"/>
        </w:rPr>
        <w:t>工作,加强宣传力度</w:t>
      </w:r>
      <w:r>
        <w:rPr>
          <w:rFonts w:hint="eastAsia" w:ascii="仿宋_GB2312" w:hAnsi="仿宋_GB2312" w:cs="仿宋_GB2312"/>
          <w:sz w:val="32"/>
          <w:szCs w:val="32"/>
          <w:lang w:eastAsia="zh-CN"/>
        </w:rPr>
        <w:t>。</w:t>
      </w:r>
    </w:p>
    <w:p w14:paraId="1B55CEF9">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72036EB1">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43D3E40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E43A618">
      <w:pPr>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年年初预算安排收入</w:t>
      </w:r>
      <w:r>
        <w:rPr>
          <w:rFonts w:hint="eastAsia" w:ascii="仿宋" w:hAnsi="仿宋" w:eastAsia="仿宋" w:cs="仿宋"/>
          <w:sz w:val="32"/>
          <w:szCs w:val="32"/>
          <w:lang w:val="en-US" w:eastAsia="zh-CN"/>
        </w:rPr>
        <w:t>456.17</w:t>
      </w:r>
      <w:r>
        <w:rPr>
          <w:rFonts w:hint="eastAsia" w:ascii="仿宋" w:hAnsi="仿宋" w:eastAsia="仿宋" w:cs="仿宋"/>
          <w:sz w:val="32"/>
          <w:szCs w:val="32"/>
        </w:rPr>
        <w:t xml:space="preserve"> </w:t>
      </w:r>
      <w:r>
        <w:rPr>
          <w:rFonts w:hint="eastAsia" w:ascii="仿宋" w:hAnsi="仿宋" w:eastAsia="仿宋" w:cs="仿宋"/>
          <w:sz w:val="32"/>
          <w:szCs w:val="32"/>
          <w:lang w:eastAsia="zh-CN"/>
        </w:rPr>
        <w:t>万元，其中教育支出</w:t>
      </w:r>
      <w:r>
        <w:rPr>
          <w:rFonts w:hint="eastAsia" w:ascii="仿宋" w:hAnsi="仿宋" w:eastAsia="仿宋" w:cs="仿宋"/>
          <w:sz w:val="32"/>
          <w:szCs w:val="32"/>
          <w:lang w:val="en-US" w:eastAsia="zh-CN"/>
        </w:rPr>
        <w:t>0.7</w:t>
      </w:r>
      <w:r>
        <w:rPr>
          <w:rFonts w:hint="eastAsia" w:ascii="仿宋" w:hAnsi="仿宋" w:eastAsia="仿宋" w:cs="仿宋"/>
          <w:sz w:val="32"/>
          <w:szCs w:val="32"/>
        </w:rPr>
        <w:t xml:space="preserve"> </w:t>
      </w:r>
      <w:r>
        <w:rPr>
          <w:rFonts w:hint="eastAsia" w:ascii="仿宋" w:hAnsi="仿宋" w:eastAsia="仿宋" w:cs="仿宋"/>
          <w:sz w:val="32"/>
          <w:szCs w:val="32"/>
          <w:lang w:eastAsia="zh-CN"/>
        </w:rPr>
        <w:t>万元，文化旅游体育与传媒</w:t>
      </w:r>
      <w:r>
        <w:rPr>
          <w:rFonts w:hint="eastAsia" w:ascii="仿宋" w:hAnsi="仿宋" w:eastAsia="仿宋" w:cs="仿宋"/>
          <w:sz w:val="32"/>
          <w:szCs w:val="32"/>
        </w:rPr>
        <w:t xml:space="preserve">支出 </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 万元，卫生健康支出 </w:t>
      </w:r>
      <w:r>
        <w:rPr>
          <w:rFonts w:hint="eastAsia" w:ascii="仿宋" w:hAnsi="仿宋" w:eastAsia="仿宋" w:cs="仿宋"/>
          <w:sz w:val="32"/>
          <w:szCs w:val="32"/>
          <w:lang w:val="en-US" w:eastAsia="zh-CN"/>
        </w:rPr>
        <w:t>4.2</w:t>
      </w:r>
      <w:r>
        <w:rPr>
          <w:rFonts w:hint="eastAsia" w:ascii="仿宋" w:hAnsi="仿宋" w:eastAsia="仿宋" w:cs="仿宋"/>
          <w:sz w:val="32"/>
          <w:szCs w:val="32"/>
        </w:rPr>
        <w:t xml:space="preserve"> 万元，城乡社区支出 </w:t>
      </w:r>
      <w:r>
        <w:rPr>
          <w:rFonts w:hint="eastAsia" w:ascii="仿宋" w:hAnsi="仿宋" w:eastAsia="仿宋" w:cs="仿宋"/>
          <w:sz w:val="32"/>
          <w:szCs w:val="32"/>
          <w:lang w:val="en-US" w:eastAsia="zh-CN"/>
        </w:rPr>
        <w:t>411.67</w:t>
      </w:r>
      <w:r>
        <w:rPr>
          <w:rFonts w:hint="eastAsia" w:ascii="仿宋" w:hAnsi="仿宋" w:eastAsia="仿宋" w:cs="仿宋"/>
          <w:sz w:val="32"/>
          <w:szCs w:val="32"/>
        </w:rPr>
        <w:t>万元，社会保障和就业支出 10 万元，</w:t>
      </w:r>
      <w:r>
        <w:rPr>
          <w:rFonts w:hint="eastAsia" w:ascii="仿宋" w:hAnsi="仿宋" w:eastAsia="仿宋" w:cs="仿宋"/>
          <w:sz w:val="32"/>
          <w:szCs w:val="32"/>
          <w:lang w:eastAsia="zh-CN"/>
        </w:rPr>
        <w:t>农林水支出</w:t>
      </w:r>
      <w:r>
        <w:rPr>
          <w:rFonts w:hint="eastAsia" w:ascii="仿宋" w:hAnsi="仿宋" w:eastAsia="仿宋" w:cs="仿宋"/>
          <w:sz w:val="32"/>
          <w:szCs w:val="32"/>
          <w:lang w:val="en-US" w:eastAsia="zh-CN"/>
        </w:rPr>
        <w:t>0.8万元，灾害防治及应急管理支出12万元。</w:t>
      </w:r>
      <w:r>
        <w:rPr>
          <w:rFonts w:hint="eastAsia" w:ascii="仿宋" w:hAnsi="仿宋" w:eastAsia="仿宋" w:cs="仿宋"/>
          <w:sz w:val="32"/>
          <w:szCs w:val="32"/>
          <w:lang w:eastAsia="zh-CN"/>
        </w:rPr>
        <w:t>其中：</w:t>
      </w:r>
      <w:r>
        <w:rPr>
          <w:rFonts w:hint="eastAsia" w:ascii="仿宋" w:hAnsi="仿宋" w:eastAsia="仿宋" w:cs="仿宋"/>
          <w:color w:val="000000"/>
          <w:sz w:val="32"/>
          <w:szCs w:val="32"/>
          <w:shd w:val="clear" w:color="auto" w:fill="FFFFFF"/>
        </w:rPr>
        <w:t>基本支出</w:t>
      </w:r>
      <w:bookmarkStart w:id="0" w:name="BMZTZCJXMB_JBZC_AMT"/>
      <w:r>
        <w:rPr>
          <w:rFonts w:hint="eastAsia" w:ascii="仿宋" w:hAnsi="仿宋" w:eastAsia="仿宋" w:cs="仿宋"/>
          <w:color w:val="000000"/>
          <w:sz w:val="32"/>
          <w:szCs w:val="32"/>
          <w:shd w:val="clear" w:color="auto" w:fill="FFFFFF"/>
        </w:rPr>
        <w:t>1</w:t>
      </w:r>
      <w:bookmarkEnd w:id="0"/>
      <w:r>
        <w:rPr>
          <w:rFonts w:hint="eastAsia" w:ascii="仿宋" w:hAnsi="仿宋" w:eastAsia="仿宋" w:cs="仿宋"/>
          <w:color w:val="000000"/>
          <w:sz w:val="32"/>
          <w:szCs w:val="32"/>
          <w:shd w:val="clear" w:color="auto" w:fill="FFFFFF"/>
          <w:lang w:val="en-US" w:eastAsia="zh-CN"/>
        </w:rPr>
        <w:t>59.83</w:t>
      </w:r>
      <w:r>
        <w:rPr>
          <w:rFonts w:hint="eastAsia" w:ascii="仿宋" w:hAnsi="仿宋" w:eastAsia="仿宋" w:cs="仿宋"/>
          <w:color w:val="000000"/>
          <w:sz w:val="32"/>
          <w:szCs w:val="32"/>
          <w:shd w:val="clear" w:color="auto" w:fill="FFFFFF"/>
        </w:rPr>
        <w:t>万元，项目支出</w:t>
      </w:r>
      <w:r>
        <w:rPr>
          <w:rFonts w:hint="eastAsia" w:ascii="仿宋" w:hAnsi="仿宋" w:eastAsia="仿宋" w:cs="仿宋"/>
          <w:color w:val="000000"/>
          <w:sz w:val="32"/>
          <w:szCs w:val="32"/>
          <w:shd w:val="clear" w:color="auto" w:fill="FFFFFF"/>
          <w:lang w:val="en-US" w:eastAsia="zh-CN"/>
        </w:rPr>
        <w:t>301.53</w:t>
      </w:r>
      <w:r>
        <w:rPr>
          <w:rFonts w:hint="eastAsia" w:ascii="仿宋" w:hAnsi="仿宋" w:eastAsia="仿宋" w:cs="仿宋"/>
          <w:color w:val="000000"/>
          <w:sz w:val="32"/>
          <w:szCs w:val="32"/>
          <w:shd w:val="clear" w:color="auto" w:fill="FFFFFF"/>
        </w:rPr>
        <w:t>万元，</w:t>
      </w:r>
    </w:p>
    <w:p w14:paraId="7E0B3E80">
      <w:pPr>
        <w:numPr>
          <w:ilvl w:val="0"/>
          <w:numId w:val="2"/>
        </w:num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部门决算情况</w:t>
      </w:r>
    </w:p>
    <w:p w14:paraId="197FFC47">
      <w:pPr>
        <w:numPr>
          <w:ilvl w:val="0"/>
          <w:numId w:val="0"/>
        </w:num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488.33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32.16</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492.36</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174.19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35.67</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318.17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65.15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增加路灯路段安装开支、加强了民族特色维修等。</w:t>
      </w:r>
    </w:p>
    <w:p w14:paraId="1E384F7A">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70FAEAD4">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31FAE29E">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252.36</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253.36万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3646407">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6B6AC044">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黑体" w:hAnsi="黑体" w:eastAsia="黑体" w:cs="黑体"/>
          <w:i w:val="0"/>
          <w:iCs w:val="0"/>
          <w:caps w:val="0"/>
          <w:color w:val="000000"/>
          <w:spacing w:val="0"/>
          <w:sz w:val="32"/>
          <w:szCs w:val="32"/>
          <w:shd w:val="clear" w:fill="FFFFFF"/>
          <w:lang w:val="en-US"/>
        </w:rPr>
      </w:pPr>
      <w:r>
        <w:rPr>
          <w:rFonts w:hint="eastAsia" w:cs="Times New Roman"/>
          <w:color w:val="auto"/>
          <w:kern w:val="0"/>
          <w:sz w:val="32"/>
          <w:szCs w:val="32"/>
          <w:lang w:val="en-US" w:eastAsia="zh-CN" w:bidi="ar-SA"/>
        </w:rPr>
        <w:t>公用事业事务中心</w:t>
      </w:r>
      <w:r>
        <w:rPr>
          <w:rFonts w:hint="eastAsia" w:ascii="Times New Roman" w:hAnsi="Times New Roman" w:cs="Times New Roman"/>
          <w:color w:val="auto"/>
          <w:kern w:val="0"/>
          <w:sz w:val="32"/>
          <w:szCs w:val="32"/>
          <w:lang w:val="en-US" w:eastAsia="zh-CN" w:bidi="ar-SA"/>
        </w:rPr>
        <w:t>2024年度</w:t>
      </w:r>
      <w:r>
        <w:rPr>
          <w:rFonts w:hint="eastAsia" w:ascii="Times New Roman" w:hAnsi="Times New Roman" w:eastAsia="仿宋_GB2312" w:cs="Times New Roman"/>
          <w:color w:val="auto"/>
          <w:kern w:val="0"/>
          <w:sz w:val="32"/>
          <w:szCs w:val="32"/>
          <w:lang w:val="en-US" w:eastAsia="zh-CN" w:bidi="ar-SA"/>
        </w:rPr>
        <w:t>政府性基金的</w:t>
      </w:r>
      <w:r>
        <w:rPr>
          <w:rFonts w:hint="eastAsia" w:ascii="Times New Roman" w:hAnsi="Times New Roman" w:cs="Times New Roman"/>
          <w:color w:val="auto"/>
          <w:kern w:val="0"/>
          <w:sz w:val="32"/>
          <w:szCs w:val="32"/>
          <w:lang w:val="en-US" w:eastAsia="zh-CN" w:bidi="ar-SA"/>
        </w:rPr>
        <w:t>资金</w:t>
      </w:r>
      <w:r>
        <w:rPr>
          <w:rFonts w:hint="eastAsia" w:cs="Times New Roman"/>
          <w:color w:val="auto"/>
          <w:kern w:val="0"/>
          <w:sz w:val="32"/>
          <w:szCs w:val="32"/>
          <w:lang w:val="en-US" w:eastAsia="zh-CN" w:bidi="ar-SA"/>
        </w:rPr>
        <w:t>1.37万元，</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w:t>
      </w:r>
      <w:r>
        <w:rPr>
          <w:rFonts w:hint="eastAsia" w:cs="Times New Roman"/>
          <w:color w:val="auto"/>
          <w:kern w:val="0"/>
          <w:sz w:val="32"/>
          <w:szCs w:val="32"/>
          <w:lang w:val="en-US" w:eastAsia="zh-CN" w:bidi="ar-SA"/>
        </w:rPr>
        <w:t>用于公用设施维修维护支出。</w:t>
      </w:r>
    </w:p>
    <w:p w14:paraId="5C9B7632">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0DBB6C8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公用事业事务中心</w:t>
      </w:r>
      <w:r>
        <w:rPr>
          <w:rFonts w:hint="eastAsia" w:ascii="Times New Roman" w:hAnsi="Times New Roman" w:cs="Times New Roman"/>
          <w:color w:val="auto"/>
          <w:kern w:val="0"/>
          <w:sz w:val="32"/>
          <w:szCs w:val="32"/>
          <w:lang w:val="en-US" w:eastAsia="zh-CN" w:bidi="ar-SA"/>
        </w:rPr>
        <w:t>2024年度</w:t>
      </w: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w:t>
      </w:r>
    </w:p>
    <w:p w14:paraId="05D49A31">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D27D718">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公用事业事务中心</w:t>
      </w:r>
      <w:r>
        <w:rPr>
          <w:rFonts w:hint="eastAsia" w:ascii="Times New Roman" w:hAnsi="Times New Roman" w:cs="Times New Roman"/>
          <w:color w:val="auto"/>
          <w:kern w:val="0"/>
          <w:sz w:val="32"/>
          <w:szCs w:val="32"/>
          <w:lang w:val="en-US" w:eastAsia="zh-CN" w:bidi="ar-SA"/>
        </w:rPr>
        <w:t>2024年度</w:t>
      </w: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社会保险基金的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w:t>
      </w:r>
    </w:p>
    <w:p w14:paraId="65D448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7205D0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7AE5E24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eastAsia="黑体" w:cs="Times New Roman"/>
          <w:sz w:val="32"/>
          <w:szCs w:val="32"/>
          <w:lang w:eastAsia="zh-CN"/>
        </w:rPr>
      </w:pPr>
      <w:r>
        <w:rPr>
          <w:rFonts w:hint="eastAsia" w:cs="Times New Roman"/>
          <w:color w:val="auto"/>
          <w:kern w:val="0"/>
          <w:sz w:val="32"/>
          <w:szCs w:val="32"/>
          <w:lang w:val="en-US" w:eastAsia="zh-CN" w:bidi="ar-SA"/>
        </w:rPr>
        <w:t>通过核实数据、查阅资料、综合分析，公用事业事务中心2024年度部门整体支出绩效评价得分96分，撰写了绩效自评报告，并在政府门户网站予以公开。</w:t>
      </w:r>
    </w:p>
    <w:p w14:paraId="46BAE9F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w:t>
      </w:r>
    </w:p>
    <w:p w14:paraId="4F39A1E2">
      <w:pPr>
        <w:numPr>
          <w:ilvl w:val="0"/>
          <w:numId w:val="0"/>
        </w:numPr>
        <w:ind w:leftChars="0"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u w:val="none"/>
          <w:lang w:val="en-US" w:eastAsia="zh-CN"/>
        </w:rPr>
        <w:t>202</w:t>
      </w:r>
      <w:r>
        <w:rPr>
          <w:rFonts w:hint="eastAsia" w:ascii="仿宋_GB2312" w:hAnsi="仿宋_GB2312" w:cs="仿宋_GB2312"/>
          <w:spacing w:val="0"/>
          <w:sz w:val="32"/>
          <w:szCs w:val="32"/>
          <w:u w:val="none"/>
          <w:lang w:val="en-US" w:eastAsia="zh-CN"/>
        </w:rPr>
        <w:t>4</w:t>
      </w:r>
      <w:r>
        <w:rPr>
          <w:rFonts w:hint="eastAsia" w:ascii="仿宋_GB2312" w:hAnsi="仿宋_GB2312" w:eastAsia="仿宋_GB2312" w:cs="仿宋_GB2312"/>
          <w:spacing w:val="0"/>
          <w:sz w:val="32"/>
          <w:szCs w:val="32"/>
          <w:u w:val="none"/>
          <w:lang w:val="en-US" w:eastAsia="zh-CN"/>
        </w:rPr>
        <w:t>年我</w:t>
      </w:r>
      <w:r>
        <w:rPr>
          <w:rFonts w:hint="eastAsia" w:ascii="仿宋_GB2312" w:hAnsi="仿宋_GB2312" w:cs="仿宋_GB2312"/>
          <w:spacing w:val="0"/>
          <w:sz w:val="32"/>
          <w:szCs w:val="32"/>
          <w:u w:val="none"/>
          <w:lang w:val="en-US" w:eastAsia="zh-CN"/>
        </w:rPr>
        <w:t>中心</w:t>
      </w:r>
      <w:r>
        <w:rPr>
          <w:rFonts w:hint="eastAsia" w:ascii="仿宋_GB2312" w:hAnsi="仿宋_GB2312" w:eastAsia="仿宋_GB2312" w:cs="仿宋_GB2312"/>
          <w:spacing w:val="0"/>
          <w:sz w:val="32"/>
          <w:szCs w:val="32"/>
          <w:u w:val="none"/>
          <w:lang w:val="en-US" w:eastAsia="zh-CN"/>
        </w:rPr>
        <w:t>在县委、县政府的正确领导下，坚持以习近平新时代中国特色社会主义思想为引领，主动作为，奋发有为，全</w:t>
      </w:r>
      <w:r>
        <w:rPr>
          <w:rFonts w:hint="eastAsia" w:ascii="仿宋_GB2312" w:hAnsi="仿宋_GB2312" w:cs="仿宋_GB2312"/>
          <w:spacing w:val="0"/>
          <w:sz w:val="32"/>
          <w:szCs w:val="32"/>
          <w:u w:val="none"/>
          <w:lang w:val="en-US" w:eastAsia="zh-CN"/>
        </w:rPr>
        <w:t>中心</w:t>
      </w:r>
      <w:r>
        <w:rPr>
          <w:rFonts w:hint="eastAsia" w:ascii="仿宋_GB2312" w:hAnsi="仿宋_GB2312" w:eastAsia="仿宋_GB2312" w:cs="仿宋_GB2312"/>
          <w:spacing w:val="0"/>
          <w:sz w:val="32"/>
          <w:szCs w:val="32"/>
          <w:u w:val="none"/>
          <w:lang w:val="en-US" w:eastAsia="zh-CN"/>
        </w:rPr>
        <w:t>社会反响呈现良好局面。</w:t>
      </w:r>
      <w:r>
        <w:rPr>
          <w:rFonts w:hint="eastAsia" w:ascii="仿宋_GB2312" w:hAnsi="仿宋_GB2312" w:eastAsia="仿宋_GB2312" w:cs="仿宋_GB2312"/>
          <w:sz w:val="32"/>
          <w:szCs w:val="32"/>
        </w:rPr>
        <w:t>围绕全县中心工作，忠实履行</w:t>
      </w:r>
      <w:r>
        <w:rPr>
          <w:rFonts w:hint="eastAsia" w:cs="Times New Roman"/>
          <w:color w:val="auto"/>
          <w:kern w:val="0"/>
          <w:sz w:val="32"/>
          <w:szCs w:val="32"/>
          <w:lang w:val="en-US" w:eastAsia="zh-CN" w:bidi="ar-SA"/>
        </w:rPr>
        <w:t>公用事业事务</w:t>
      </w:r>
      <w:r>
        <w:rPr>
          <w:rFonts w:hint="eastAsia" w:ascii="仿宋_GB2312" w:hAnsi="仿宋_GB2312" w:eastAsia="仿宋_GB2312" w:cs="仿宋_GB2312"/>
          <w:sz w:val="32"/>
          <w:szCs w:val="32"/>
        </w:rPr>
        <w:t>职能，</w:t>
      </w:r>
      <w:r>
        <w:rPr>
          <w:rFonts w:hint="eastAsia" w:ascii="仿宋" w:hAnsi="仿宋" w:eastAsia="仿宋" w:cs="仿宋"/>
          <w:sz w:val="32"/>
          <w:szCs w:val="32"/>
          <w:lang w:val="en-US" w:eastAsia="zh-CN"/>
        </w:rPr>
        <w:t>协助主管部门研究拟订全县城市市政公用设施建设和管理发展战略、总体规划、中长期发展规划、专项规划和年度计划并监督实施，负责全县市政公用设施建设的组织、协调、管理、调度和考核工作；</w:t>
      </w:r>
      <w:r>
        <w:rPr>
          <w:rFonts w:hint="eastAsia" w:ascii="仿宋_GB2312" w:hAnsi="仿宋_GB2312" w:eastAsia="仿宋_GB2312" w:cs="仿宋_GB2312"/>
          <w:sz w:val="32"/>
          <w:szCs w:val="32"/>
        </w:rPr>
        <w:t>为我县经济发展营造良好环境。积极参与县</w:t>
      </w:r>
      <w:r>
        <w:rPr>
          <w:rFonts w:hint="eastAsia" w:ascii="仿宋_GB2312" w:hAnsi="仿宋_GB2312" w:eastAsia="仿宋_GB2312" w:cs="仿宋_GB2312"/>
          <w:sz w:val="32"/>
          <w:szCs w:val="32"/>
          <w:lang w:eastAsia="zh-CN"/>
        </w:rPr>
        <w:t>委、县</w:t>
      </w:r>
      <w:r>
        <w:rPr>
          <w:rFonts w:hint="eastAsia" w:ascii="仿宋_GB2312" w:hAnsi="仿宋_GB2312" w:eastAsia="仿宋_GB2312" w:cs="仿宋_GB2312"/>
          <w:sz w:val="32"/>
          <w:szCs w:val="32"/>
        </w:rPr>
        <w:t>政府等大型活动工作，</w:t>
      </w:r>
      <w:r>
        <w:rPr>
          <w:rFonts w:hint="eastAsia" w:ascii="仿宋_GB2312" w:hAnsi="仿宋_GB2312" w:eastAsia="仿宋_GB2312" w:cs="仿宋_GB2312"/>
          <w:sz w:val="32"/>
          <w:szCs w:val="32"/>
          <w:lang w:eastAsia="zh-CN"/>
        </w:rPr>
        <w:t>全面开展创文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创卫</w:t>
      </w:r>
      <w:r>
        <w:rPr>
          <w:rFonts w:hint="eastAsia" w:ascii="仿宋_GB2312" w:hAnsi="仿宋_GB2312" w:cs="仿宋_GB2312"/>
          <w:sz w:val="32"/>
          <w:szCs w:val="32"/>
          <w:lang w:val="en-US" w:eastAsia="zh-CN"/>
        </w:rPr>
        <w:t>.圆满完成</w:t>
      </w:r>
      <w:r>
        <w:rPr>
          <w:rFonts w:hint="eastAsia" w:ascii="仿宋_GB2312" w:hAnsi="仿宋_GB2312" w:cs="仿宋_GB2312"/>
          <w:sz w:val="32"/>
          <w:szCs w:val="32"/>
          <w:lang w:eastAsia="zh-CN"/>
        </w:rPr>
        <w:t>第三届邵阳旅游发展大会等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认真做好</w:t>
      </w:r>
      <w:r>
        <w:rPr>
          <w:rFonts w:hint="eastAsia" w:cs="Times New Roman"/>
          <w:color w:val="auto"/>
          <w:kern w:val="0"/>
          <w:sz w:val="32"/>
          <w:szCs w:val="32"/>
          <w:lang w:val="en-US" w:eastAsia="zh-CN" w:bidi="ar-SA"/>
        </w:rPr>
        <w:t>公用事业事务管理</w:t>
      </w:r>
      <w:r>
        <w:rPr>
          <w:rFonts w:hint="eastAsia" w:ascii="仿宋_GB2312" w:hAnsi="仿宋_GB2312" w:eastAsia="仿宋_GB2312" w:cs="仿宋_GB2312"/>
          <w:sz w:val="32"/>
          <w:szCs w:val="32"/>
        </w:rPr>
        <w:t>工作，不断改进</w:t>
      </w:r>
      <w:r>
        <w:rPr>
          <w:rFonts w:hint="eastAsia" w:ascii="仿宋_GB2312" w:hAnsi="仿宋_GB2312" w:cs="仿宋_GB2312"/>
          <w:sz w:val="32"/>
          <w:szCs w:val="32"/>
          <w:lang w:eastAsia="zh-CN"/>
        </w:rPr>
        <w:t>燃气</w:t>
      </w:r>
      <w:r>
        <w:rPr>
          <w:rFonts w:hint="eastAsia" w:ascii="仿宋_GB2312" w:hAnsi="仿宋_GB2312" w:eastAsia="仿宋_GB2312" w:cs="仿宋_GB2312"/>
          <w:sz w:val="32"/>
          <w:szCs w:val="32"/>
        </w:rPr>
        <w:t>执法办案的方式方法，严格按程序办案，防止因自身执法不当损害地方投资和发展环境、损害守法企业和企业家的合法权益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加强</w:t>
      </w:r>
      <w:r>
        <w:rPr>
          <w:rFonts w:hint="eastAsia" w:ascii="仿宋_GB2312" w:hAnsi="仿宋_GB2312" w:cs="仿宋_GB2312"/>
          <w:sz w:val="32"/>
          <w:szCs w:val="32"/>
          <w:lang w:eastAsia="zh-CN"/>
        </w:rPr>
        <w:t>公用设施设备管理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b w:val="0"/>
          <w:bCs w:val="0"/>
          <w:spacing w:val="0"/>
          <w:sz w:val="32"/>
          <w:szCs w:val="32"/>
          <w:lang w:val="en-US" w:eastAsia="zh-CN"/>
        </w:rPr>
        <w:t>。</w:t>
      </w:r>
    </w:p>
    <w:p w14:paraId="51F405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4D7D97A2">
      <w:pPr>
        <w:pStyle w:val="10"/>
        <w:spacing w:before="0" w:beforeAutospacing="0" w:after="0" w:afterAutospacing="0"/>
        <w:ind w:firstLine="480" w:firstLineChars="150"/>
        <w:jc w:val="both"/>
        <w:rPr>
          <w:rFonts w:hint="eastAsia" w:ascii="Times New Roman" w:hAnsi="Times New Roman" w:eastAsia="黑体" w:cs="Times New Roman"/>
          <w:sz w:val="32"/>
          <w:szCs w:val="32"/>
        </w:rPr>
      </w:pPr>
      <w:r>
        <w:rPr>
          <w:rStyle w:val="8"/>
          <w:rFonts w:hint="eastAsia" w:ascii="仿宋" w:hAnsi="仿宋" w:eastAsia="仿宋"/>
          <w:b w:val="0"/>
          <w:sz w:val="32"/>
          <w:szCs w:val="32"/>
        </w:rPr>
        <w:t>人员超编，我</w:t>
      </w:r>
      <w:r>
        <w:rPr>
          <w:rStyle w:val="8"/>
          <w:rFonts w:hint="eastAsia" w:ascii="仿宋" w:hAnsi="仿宋" w:eastAsia="仿宋"/>
          <w:b w:val="0"/>
          <w:sz w:val="32"/>
          <w:szCs w:val="32"/>
          <w:lang w:eastAsia="zh-CN"/>
        </w:rPr>
        <w:t>站</w:t>
      </w:r>
      <w:r>
        <w:rPr>
          <w:rStyle w:val="8"/>
          <w:rFonts w:hint="eastAsia" w:ascii="仿宋" w:hAnsi="仿宋" w:eastAsia="仿宋"/>
          <w:b w:val="0"/>
          <w:sz w:val="32"/>
          <w:szCs w:val="32"/>
        </w:rPr>
        <w:t>正向相关部门积极要求增编，保障单位机制正常运行。希望相关部门能尽早给</w:t>
      </w:r>
      <w:r>
        <w:rPr>
          <w:rStyle w:val="8"/>
          <w:rFonts w:hint="eastAsia" w:ascii="仿宋" w:hAnsi="仿宋" w:eastAsia="仿宋"/>
          <w:b w:val="0"/>
          <w:sz w:val="32"/>
          <w:szCs w:val="32"/>
          <w:lang w:eastAsia="zh-CN"/>
        </w:rPr>
        <w:t>单位</w:t>
      </w:r>
      <w:r>
        <w:rPr>
          <w:rStyle w:val="8"/>
          <w:rFonts w:hint="eastAsia" w:ascii="仿宋" w:hAnsi="仿宋" w:eastAsia="仿宋"/>
          <w:b w:val="0"/>
          <w:sz w:val="32"/>
          <w:szCs w:val="32"/>
        </w:rPr>
        <w:t>增加人员编制。</w:t>
      </w:r>
      <w:r>
        <w:rPr>
          <w:rStyle w:val="8"/>
          <w:rFonts w:hint="eastAsia" w:ascii="仿宋" w:hAnsi="仿宋" w:eastAsia="仿宋"/>
          <w:b w:val="0"/>
          <w:sz w:val="32"/>
          <w:szCs w:val="32"/>
          <w:lang w:val="en-US" w:eastAsia="zh-CN"/>
        </w:rPr>
        <w:t>另单位年初预算和决算数据偏离度较高，主要原因是预算不精准，调整预算和其他收入的偏离度较大。</w:t>
      </w:r>
    </w:p>
    <w:p w14:paraId="2B5A1EE1">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26D14247">
      <w:pPr>
        <w:pStyle w:val="10"/>
        <w:spacing w:before="0" w:beforeAutospacing="0" w:after="0" w:afterAutospacing="0"/>
        <w:ind w:firstLine="480" w:firstLineChars="150"/>
        <w:jc w:val="both"/>
        <w:rPr>
          <w:rStyle w:val="8"/>
          <w:rFonts w:ascii="仿宋" w:hAnsi="仿宋" w:eastAsia="仿宋"/>
          <w:b w:val="0"/>
          <w:sz w:val="32"/>
          <w:szCs w:val="32"/>
        </w:rPr>
      </w:pPr>
      <w:r>
        <w:rPr>
          <w:rStyle w:val="8"/>
          <w:rFonts w:hint="eastAsia" w:ascii="仿宋" w:hAnsi="仿宋" w:eastAsia="仿宋"/>
          <w:b w:val="0"/>
          <w:sz w:val="32"/>
          <w:szCs w:val="32"/>
          <w:lang w:val="en-US" w:eastAsia="zh-CN"/>
        </w:rPr>
        <w:t>1.</w:t>
      </w:r>
      <w:r>
        <w:rPr>
          <w:rStyle w:val="8"/>
          <w:rFonts w:hint="eastAsia" w:ascii="仿宋" w:hAnsi="仿宋" w:eastAsia="仿宋"/>
          <w:b w:val="0"/>
          <w:sz w:val="32"/>
          <w:szCs w:val="32"/>
        </w:rPr>
        <w:t>人员超编，我</w:t>
      </w:r>
      <w:r>
        <w:rPr>
          <w:rStyle w:val="8"/>
          <w:rFonts w:hint="eastAsia" w:ascii="仿宋" w:hAnsi="仿宋" w:eastAsia="仿宋"/>
          <w:b w:val="0"/>
          <w:sz w:val="32"/>
          <w:szCs w:val="32"/>
          <w:lang w:eastAsia="zh-CN"/>
        </w:rPr>
        <w:t>站</w:t>
      </w:r>
      <w:r>
        <w:rPr>
          <w:rStyle w:val="8"/>
          <w:rFonts w:hint="eastAsia" w:ascii="仿宋" w:hAnsi="仿宋" w:eastAsia="仿宋"/>
          <w:b w:val="0"/>
          <w:sz w:val="32"/>
          <w:szCs w:val="32"/>
        </w:rPr>
        <w:t>正向相关部门积极要求增编，保障单位机制正常运行。希望相关部门能尽早给</w:t>
      </w:r>
      <w:r>
        <w:rPr>
          <w:rStyle w:val="8"/>
          <w:rFonts w:hint="eastAsia" w:ascii="仿宋" w:hAnsi="仿宋" w:eastAsia="仿宋"/>
          <w:b w:val="0"/>
          <w:sz w:val="32"/>
          <w:szCs w:val="32"/>
          <w:lang w:eastAsia="zh-CN"/>
        </w:rPr>
        <w:t>单位</w:t>
      </w:r>
      <w:r>
        <w:rPr>
          <w:rStyle w:val="8"/>
          <w:rFonts w:hint="eastAsia" w:ascii="仿宋" w:hAnsi="仿宋" w:eastAsia="仿宋"/>
          <w:b w:val="0"/>
          <w:sz w:val="32"/>
          <w:szCs w:val="32"/>
        </w:rPr>
        <w:t>增加人员编制。</w:t>
      </w:r>
    </w:p>
    <w:p w14:paraId="5FDF5683">
      <w:pPr>
        <w:pStyle w:val="10"/>
        <w:spacing w:before="0" w:beforeAutospacing="0" w:after="0" w:afterAutospacing="0"/>
        <w:ind w:firstLine="480" w:firstLineChars="150"/>
        <w:jc w:val="both"/>
        <w:rPr>
          <w:rStyle w:val="8"/>
          <w:rFonts w:ascii="仿宋" w:hAnsi="仿宋" w:eastAsia="仿宋"/>
          <w:b w:val="0"/>
          <w:sz w:val="32"/>
          <w:szCs w:val="32"/>
        </w:rPr>
      </w:pPr>
      <w:r>
        <w:rPr>
          <w:rStyle w:val="8"/>
          <w:rFonts w:hint="eastAsia" w:ascii="仿宋" w:hAnsi="仿宋" w:eastAsia="仿宋"/>
          <w:b w:val="0"/>
          <w:sz w:val="32"/>
          <w:szCs w:val="32"/>
          <w:lang w:val="en-US" w:eastAsia="zh-CN"/>
        </w:rPr>
        <w:t>2.</w:t>
      </w:r>
      <w:r>
        <w:rPr>
          <w:rStyle w:val="8"/>
          <w:rFonts w:hint="eastAsia" w:ascii="仿宋" w:hAnsi="仿宋" w:eastAsia="仿宋"/>
          <w:b w:val="0"/>
          <w:sz w:val="32"/>
          <w:szCs w:val="32"/>
        </w:rPr>
        <w:t>积极完善资产管理制度，并保证制度的合法、合规、完整性。</w:t>
      </w:r>
    </w:p>
    <w:p w14:paraId="2726503E">
      <w:pPr>
        <w:pStyle w:val="10"/>
        <w:spacing w:before="0" w:beforeAutospacing="0" w:after="0" w:afterAutospacing="0"/>
        <w:ind w:firstLine="480" w:firstLineChars="150"/>
        <w:jc w:val="both"/>
        <w:rPr>
          <w:rStyle w:val="8"/>
          <w:rFonts w:ascii="仿宋" w:hAnsi="仿宋" w:eastAsia="仿宋"/>
          <w:b w:val="0"/>
          <w:sz w:val="32"/>
          <w:szCs w:val="32"/>
        </w:rPr>
      </w:pPr>
      <w:r>
        <w:rPr>
          <w:rStyle w:val="8"/>
          <w:rFonts w:hint="eastAsia" w:ascii="仿宋" w:hAnsi="仿宋" w:eastAsia="仿宋"/>
          <w:b w:val="0"/>
          <w:sz w:val="32"/>
          <w:szCs w:val="32"/>
          <w:lang w:val="en-US" w:eastAsia="zh-CN"/>
        </w:rPr>
        <w:t>3.</w:t>
      </w:r>
      <w:r>
        <w:rPr>
          <w:rStyle w:val="8"/>
          <w:rFonts w:hint="eastAsia" w:ascii="仿宋" w:hAnsi="仿宋" w:eastAsia="仿宋"/>
          <w:b w:val="0"/>
          <w:sz w:val="32"/>
          <w:szCs w:val="32"/>
        </w:rPr>
        <w:t>严格控制</w:t>
      </w:r>
      <w:r>
        <w:rPr>
          <w:rStyle w:val="8"/>
          <w:rFonts w:hint="eastAsia" w:ascii="仿宋" w:hAnsi="仿宋" w:eastAsia="仿宋"/>
          <w:b w:val="0"/>
          <w:sz w:val="32"/>
          <w:szCs w:val="32"/>
          <w:lang w:eastAsia="zh-CN"/>
        </w:rPr>
        <w:t>办</w:t>
      </w:r>
      <w:r>
        <w:rPr>
          <w:rStyle w:val="8"/>
          <w:rFonts w:hint="eastAsia" w:ascii="仿宋" w:hAnsi="仿宋" w:eastAsia="仿宋"/>
          <w:b w:val="0"/>
          <w:sz w:val="32"/>
          <w:szCs w:val="32"/>
        </w:rPr>
        <w:t>公经费，公务接待尽量在单位食堂开餐，职工出差乘坐公共交通工具，减少公务用车开支。</w:t>
      </w:r>
    </w:p>
    <w:p w14:paraId="3D7EFC8C">
      <w:pPr>
        <w:pStyle w:val="10"/>
        <w:spacing w:before="0" w:beforeAutospacing="0" w:after="0" w:afterAutospacing="0"/>
        <w:ind w:firstLine="480" w:firstLineChars="150"/>
        <w:jc w:val="both"/>
        <w:rPr>
          <w:rStyle w:val="8"/>
          <w:rFonts w:ascii="仿宋" w:hAnsi="仿宋" w:eastAsia="仿宋"/>
          <w:b w:val="0"/>
          <w:sz w:val="32"/>
          <w:szCs w:val="32"/>
        </w:rPr>
      </w:pPr>
      <w:r>
        <w:rPr>
          <w:rStyle w:val="8"/>
          <w:rFonts w:hint="eastAsia" w:ascii="仿宋" w:hAnsi="仿宋" w:eastAsia="仿宋"/>
          <w:b w:val="0"/>
          <w:sz w:val="32"/>
          <w:szCs w:val="32"/>
          <w:lang w:val="en-US" w:eastAsia="zh-CN"/>
        </w:rPr>
        <w:t>4.</w:t>
      </w:r>
      <w:r>
        <w:rPr>
          <w:rStyle w:val="8"/>
          <w:rFonts w:hint="eastAsia" w:ascii="仿宋" w:hAnsi="仿宋" w:eastAsia="仿宋"/>
          <w:b w:val="0"/>
          <w:sz w:val="32"/>
          <w:szCs w:val="32"/>
        </w:rPr>
        <w:t>强化学习教育,增强自律意识, 加强财务人员队伍建设，健全单位财务管理制度，规范单位财务行为，全面提升依法理财水平。</w:t>
      </w:r>
    </w:p>
    <w:p w14:paraId="5E2EE3E4">
      <w:pPr>
        <w:pStyle w:val="10"/>
        <w:spacing w:before="0" w:beforeAutospacing="0" w:after="0" w:afterAutospacing="0"/>
        <w:ind w:firstLine="480" w:firstLineChars="150"/>
        <w:jc w:val="both"/>
        <w:rPr>
          <w:rStyle w:val="8"/>
          <w:rFonts w:ascii="仿宋" w:hAnsi="仿宋" w:eastAsia="仿宋"/>
          <w:b w:val="0"/>
          <w:sz w:val="32"/>
          <w:szCs w:val="32"/>
        </w:rPr>
      </w:pPr>
      <w:r>
        <w:rPr>
          <w:rStyle w:val="8"/>
          <w:rFonts w:hint="eastAsia" w:ascii="仿宋" w:hAnsi="仿宋" w:eastAsia="仿宋"/>
          <w:b w:val="0"/>
          <w:sz w:val="32"/>
          <w:szCs w:val="32"/>
          <w:lang w:val="en-US" w:eastAsia="zh-CN"/>
        </w:rPr>
        <w:t>5.</w:t>
      </w:r>
      <w:r>
        <w:rPr>
          <w:rStyle w:val="8"/>
          <w:rFonts w:hint="eastAsia" w:ascii="仿宋" w:hAnsi="仿宋" w:eastAsia="仿宋"/>
          <w:b w:val="0"/>
          <w:sz w:val="32"/>
          <w:szCs w:val="32"/>
        </w:rPr>
        <w:t>及时受理相关业务，在规定时限内办结，加大人员培训力度，端正思想认识优化服务质量，提高社会公众及服务对象的满意度。</w:t>
      </w:r>
    </w:p>
    <w:p w14:paraId="62F082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132DD0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724C4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710EA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67999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413F1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B7D5A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40FB2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BCBD0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0F5FD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1C12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85DFD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B7B7F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7AA20EA0">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3811C"/>
    <w:multiLevelType w:val="singleLevel"/>
    <w:tmpl w:val="BE73811C"/>
    <w:lvl w:ilvl="0" w:tentative="0">
      <w:start w:val="8"/>
      <w:numFmt w:val="chineseCounting"/>
      <w:suff w:val="nothing"/>
      <w:lvlText w:val="%1、"/>
      <w:lvlJc w:val="left"/>
      <w:rPr>
        <w:rFonts w:hint="eastAsia"/>
      </w:rPr>
    </w:lvl>
  </w:abstractNum>
  <w:abstractNum w:abstractNumId="1">
    <w:nsid w:val="D63B99B7"/>
    <w:multiLevelType w:val="singleLevel"/>
    <w:tmpl w:val="D63B99B7"/>
    <w:lvl w:ilvl="0" w:tentative="0">
      <w:start w:val="2"/>
      <w:numFmt w:val="decimal"/>
      <w:lvlText w:val="%1."/>
      <w:lvlJc w:val="left"/>
      <w:pPr>
        <w:tabs>
          <w:tab w:val="left" w:pos="312"/>
        </w:tabs>
      </w:pPr>
    </w:lvl>
  </w:abstractNum>
  <w:abstractNum w:abstractNumId="2">
    <w:nsid w:val="F574358F"/>
    <w:multiLevelType w:val="singleLevel"/>
    <w:tmpl w:val="F574358F"/>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abstractNum w:abstractNumId="4">
    <w:nsid w:val="744491FB"/>
    <w:multiLevelType w:val="singleLevel"/>
    <w:tmpl w:val="744491FB"/>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22107181"/>
    <w:rsid w:val="269E5DD8"/>
    <w:rsid w:val="292C1818"/>
    <w:rsid w:val="2CF60234"/>
    <w:rsid w:val="32636C88"/>
    <w:rsid w:val="3A3F3F34"/>
    <w:rsid w:val="4B72396B"/>
    <w:rsid w:val="73FD120E"/>
    <w:rsid w:val="764D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200"/>
    </w:pPr>
    <w:rPr>
      <w:rFonts w:eastAsia="宋体"/>
    </w:rPr>
  </w:style>
  <w:style w:type="paragraph" w:styleId="3">
    <w:name w:val="Body Text Indent"/>
    <w:basedOn w:val="1"/>
    <w:qFormat/>
    <w:uiPriority w:val="99"/>
    <w:pPr>
      <w:ind w:firstLine="600"/>
    </w:pPr>
    <w:rPr>
      <w:rFonts w:eastAsia="仿宋_GB2312"/>
      <w:sz w:val="30"/>
    </w:r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2320</Words>
  <Characters>2452</Characters>
  <Lines>0</Lines>
  <Paragraphs>0</Paragraphs>
  <TotalTime>1</TotalTime>
  <ScaleCrop>false</ScaleCrop>
  <LinksUpToDate>false</LinksUpToDate>
  <CharactersWithSpaces>2474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2025-10-23T07:58:14Z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2C554E310B3C4446A7E3E5ABEB94190D_13</vt:lpwstr>
  </property>
  <property fmtid="{D5CDD505-2E9C-101B-9397-08002B2CF9AE}" pid="4" name="KSOTemplateDocerSaveRecord">
    <vt:lpwstr>eyJoZGlkIjoiZGFkZjkxZjkzNDBmNWMzMDE5NzRmN2E2NjFkZTYzMTUifQ==</vt:lpwstr>
  </property>
</Properties>
</file>