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6699F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1CDFB72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479FA87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县库区移民事务中心部门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 w14:paraId="724E8EA5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3A650D7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78A4108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732253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5CBA230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33CF439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75818B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6F523CA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AF1F43B">
      <w:pPr>
        <w:spacing w:line="600" w:lineRule="exact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城步</w:t>
      </w:r>
      <w:r>
        <w:rPr>
          <w:rFonts w:hint="eastAsia" w:ascii="仿宋" w:hAnsi="仿宋" w:eastAsia="仿宋" w:cs="仿宋"/>
          <w:color w:val="auto"/>
          <w:sz w:val="40"/>
          <w:szCs w:val="40"/>
          <w:u w:val="single"/>
          <w:lang w:eastAsia="zh-CN"/>
        </w:rPr>
        <w:t>苗族自治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县库区移民事务中心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</w:t>
      </w:r>
    </w:p>
    <w:p w14:paraId="075F6080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11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7402C543"/>
    <w:p w14:paraId="4063CCB8"/>
    <w:p w14:paraId="19589A4E"/>
    <w:p w14:paraId="134F044F"/>
    <w:p w14:paraId="4E494BBE"/>
    <w:p w14:paraId="75427DFC"/>
    <w:p w14:paraId="276DA979"/>
    <w:p w14:paraId="34456D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FA3A3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城步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苗族自治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县库区移民事务中心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4B9F22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A538E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1DB61F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1192041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根据编委核定，我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eastAsia="zh-CN"/>
        </w:rPr>
        <w:t>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内设股室四个，内设股室分别是办公室，产业开发股，财务股，规划计划股。所属二级单位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个，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FFFFFF"/>
          <w:lang w:eastAsia="zh-CN"/>
        </w:rPr>
        <w:t>移民经济服务站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 w14:paraId="50A9781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1037F1D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我中心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编制人数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人，实有人数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人，离退休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FFFFFF"/>
          <w:lang w:eastAsia="zh-CN"/>
        </w:rPr>
        <w:t>移民经济服务站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编制人数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人，实有人数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人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</w:p>
    <w:p w14:paraId="312CE78A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351ACAD0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城步苗族自治县库区移民事务中心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 w14:paraId="06439CF9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1、负责全县水库移民工作的管理、协调、监督、检查、指导，并提出解决水库移民安置的问题或建议。</w:t>
      </w:r>
    </w:p>
    <w:p w14:paraId="7FCAF4A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2、负责全县水库移民安置开发中长期规划和计划项目编报工作。</w:t>
      </w:r>
    </w:p>
    <w:p w14:paraId="0F9CD9B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3、负责全县水库财产淹没处理和移民安置工作。</w:t>
      </w:r>
    </w:p>
    <w:p w14:paraId="7AA0D30E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4、负责全县水库移民后期扶持、生活补助资金发放和移民后期生产生活项目扶持资金发放。</w:t>
      </w:r>
      <w:bookmarkEnd w:id="1"/>
    </w:p>
    <w:p w14:paraId="6B4A233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5AD29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抓好移民项目监管工作，确保扶持资金用到实处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32F52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、推进产业发展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，加快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基础设施项目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建设，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着力改善移民生产生活条件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69F56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、抓实移民培训工作，提升就业致富能力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35E2B0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64CEA308">
      <w:pPr>
        <w:pStyle w:val="8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64CF2BA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30FA6C3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年年初预算安排收入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222.65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222.65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年年初预算安排支出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222.65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其中：基本支出</w:t>
      </w:r>
      <w:r>
        <w:rPr>
          <w:rFonts w:hint="eastAsia" w:cs="Times New Roman"/>
          <w:sz w:val="32"/>
          <w:szCs w:val="32"/>
          <w:lang w:val="en-US" w:eastAsia="zh-CN"/>
        </w:rPr>
        <w:t>205.01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17.64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57C23C2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 w14:paraId="2B02BE3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4368.03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4145.38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4368.03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321.07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7.35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4046.96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92.65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政府性基金预算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收入4145.38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没有做年初预算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E003852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5B6F8CF3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7E1CC3E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0.32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0.32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6FDFEBA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10E974FE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12.86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12.86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13008B28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2F7E6A4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城步县移民事务中心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政府性基金预算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收入4145.38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政府性基金预算支出为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4145.38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7745CDC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222BB49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城步县移民事务中心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国有资本经营预算支出为0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830EACA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2C05B55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城步县移民事务中心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社会保险基金预算支出为0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52F96F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433BDC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75C41B20">
      <w:pPr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自评总分：9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分。对照整体支出绩效评价指标，我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自评分为9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分。整体来说做得较好，但由于客观原因，在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经济生态社会效益和可持续发展指标各扣一分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，财务管理有待进一步加强。今后，我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将不断总结经验，</w:t>
      </w:r>
      <w:r>
        <w:rPr>
          <w:rFonts w:hint="eastAsia" w:ascii="仿宋_GB2312" w:hAnsi="仿宋_GB2312" w:eastAsia="仿宋_GB2312" w:cs="仿宋_GB2312"/>
          <w:sz w:val="28"/>
          <w:szCs w:val="28"/>
        </w:rPr>
        <w:t>进一步提高资金使用效率。</w:t>
      </w:r>
    </w:p>
    <w:p w14:paraId="3B88E0E5">
      <w:pPr>
        <w:spacing w:line="500" w:lineRule="exact"/>
        <w:ind w:firstLine="480" w:firstLineChars="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社会公众或服务对象满意度</w:t>
      </w:r>
    </w:p>
    <w:p w14:paraId="1FC9AD1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对本单位工作越来越满意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社会公众（服务对象）对本单位工作越来越满意，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当一批批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移民学会实用技术走上发家致富后；当一条条水泥路修到家门口后；当一个个移民户产业发了财后。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移民们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非常高兴，心里特别满意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，对移民工作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满意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100%。</w:t>
      </w:r>
    </w:p>
    <w:p w14:paraId="146F25FB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</w:t>
      </w:r>
    </w:p>
    <w:p w14:paraId="5309F6C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/>
          <w:b w:val="0"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02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val="en-US" w:eastAsia="zh-CN"/>
        </w:rPr>
        <w:t>4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年我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中心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的工作完成率、完成及时率、质量达标率都达到了100%，较好的实现了预期目标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。</w:t>
      </w:r>
    </w:p>
    <w:p w14:paraId="45581C8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整体绩效目标</w:t>
      </w:r>
      <w:r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完成情况</w:t>
      </w:r>
      <w:r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争取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到水库移民扶持资金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6607.48万元，其中移民直补资金1263.48万元，大中型水库移民项目资金1335万元，,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移民突出问题项目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。全年投入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基础设施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资金440万元，共实施基础设施项目23个，硬化组道8183米，新增太阳能路灯130盏；投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产业基础设施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325万元，受益移民5160人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。其中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新建渠道17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11750米、新建蓄水池10口100立方米、维修山塘15口、新建灌溉管网1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2000米。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全年投入产业发展资金255.42万元。其中：投入145.42万元扶持养殖专业合作社23个、扶持个体养殖户71户、扶持种植合作社53个、扶持种植大户55户，受益移民3210余人；投入产业资金101万元扶持二三产业扶贫车间及竹木加工厂文旅产业20家。全县完成茶叶、油茶林提质改造937亩、提升改造水果2058余亩、中药材970亩（茅坪镇、儒林镇、丹口、五团镇等）、延季蔬菜种植1257亩（茅坪镇、丹口镇、长安营和蒋坊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全年投入资金110.88万元，共完成培训移民440人。实施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儒林镇大桥村、西岩镇杨家山村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两个重点移民村建设，投入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基础设施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200万元，硬化组道2450米、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河堤240米、安装太阳能路灯113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bookmarkStart w:id="2" w:name="_GoBack"/>
      <w:bookmarkEnd w:id="2"/>
    </w:p>
    <w:p w14:paraId="6953AAEB">
      <w:pPr>
        <w:numPr>
          <w:ilvl w:val="0"/>
          <w:numId w:val="5"/>
        </w:numPr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 w:val="0"/>
          <w:sz w:val="32"/>
          <w:szCs w:val="32"/>
        </w:rPr>
        <w:t>反映履职效益情况</w:t>
      </w:r>
      <w:r>
        <w:rPr>
          <w:rFonts w:hint="eastAsia" w:ascii="仿宋" w:hAnsi="仿宋" w:eastAsia="仿宋"/>
          <w:bCs/>
          <w:sz w:val="32"/>
          <w:szCs w:val="32"/>
        </w:rPr>
        <w:t>：1、人员经费保证了工作人员安心工作，全心全意服务社会、服务群众；2、办公设备的配置和完善大大提高了工作效率、也为工作人员和群众提供了一个好的方便干净的环境。3、办公费用保证了单位的正常运转。4、“三公”经费也是一个单位部门存在、发展的必要开支，我们尽量做到厉行节约，遵守党纪法规和财经纪律。</w:t>
      </w:r>
    </w:p>
    <w:p w14:paraId="2C008798">
      <w:pPr>
        <w:pStyle w:val="9"/>
        <w:numPr>
          <w:ilvl w:val="0"/>
          <w:numId w:val="0"/>
        </w:numPr>
        <w:spacing w:before="0" w:beforeAutospacing="0" w:after="0" w:afterAutospacing="0"/>
        <w:jc w:val="both"/>
        <w:rPr>
          <w:rStyle w:val="7"/>
          <w:rFonts w:hint="eastAsia" w:ascii="仿宋" w:hAnsi="仿宋" w:eastAsia="仿宋"/>
          <w:b w:val="0"/>
          <w:sz w:val="32"/>
          <w:szCs w:val="32"/>
        </w:rPr>
      </w:pPr>
      <w:r>
        <w:rPr>
          <w:rStyle w:val="7"/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3、</w:t>
      </w:r>
      <w:r>
        <w:rPr>
          <w:rStyle w:val="7"/>
          <w:rFonts w:hint="eastAsia" w:ascii="仿宋" w:hAnsi="仿宋" w:eastAsia="仿宋"/>
          <w:b/>
          <w:bCs w:val="0"/>
          <w:sz w:val="32"/>
          <w:szCs w:val="32"/>
        </w:rPr>
        <w:t>及时信息公开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。部门预决算、三公经费预决算、绩效评价等各项指标均按要求及时的进行了公开，做到了基础数据信息和会计资料真实、完整、准确。</w:t>
      </w:r>
    </w:p>
    <w:p w14:paraId="4F6A8C71">
      <w:pPr>
        <w:pStyle w:val="9"/>
        <w:numPr>
          <w:ilvl w:val="0"/>
          <w:numId w:val="0"/>
        </w:numPr>
        <w:spacing w:before="0" w:beforeAutospacing="0" w:after="0" w:afterAutospacing="0"/>
        <w:jc w:val="both"/>
        <w:rPr>
          <w:rStyle w:val="7"/>
          <w:rFonts w:hint="eastAsia" w:ascii="仿宋" w:hAnsi="仿宋" w:eastAsia="仿宋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Style w:val="7"/>
          <w:rFonts w:hint="eastAsia" w:ascii="仿宋" w:hAnsi="仿宋" w:eastAsia="仿宋"/>
          <w:b/>
          <w:bCs w:val="0"/>
          <w:sz w:val="32"/>
          <w:szCs w:val="32"/>
        </w:rPr>
        <w:t>严格采购程序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。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单位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增加办公设备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等资产时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，由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办公室或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业务股室报告分管副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val="en-US" w:eastAsia="zh-CN"/>
        </w:rPr>
        <w:t>局长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同意后，在办公室备案，经研究后由办公室去县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val="en-US" w:eastAsia="zh-CN"/>
        </w:rPr>
        <w:t>采购中心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办好控购手续才能购买。保证了政府采购执行率达到100%。</w:t>
      </w:r>
    </w:p>
    <w:p w14:paraId="4E3885B5">
      <w:pPr>
        <w:pStyle w:val="9"/>
        <w:spacing w:before="0" w:beforeAutospacing="0" w:after="0" w:afterAutospacing="0"/>
        <w:jc w:val="both"/>
        <w:rPr>
          <w:rStyle w:val="7"/>
          <w:rFonts w:hint="eastAsia" w:ascii="仿宋" w:hAnsi="仿宋" w:eastAsia="仿宋"/>
          <w:b w:val="0"/>
          <w:sz w:val="32"/>
          <w:szCs w:val="32"/>
        </w:rPr>
      </w:pPr>
      <w:r>
        <w:rPr>
          <w:rStyle w:val="7"/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" w:hAnsi="仿宋" w:eastAsia="仿宋"/>
          <w:b/>
          <w:bCs w:val="0"/>
          <w:sz w:val="32"/>
          <w:szCs w:val="32"/>
          <w:lang w:eastAsia="zh-CN"/>
        </w:rPr>
        <w:t>、</w:t>
      </w:r>
      <w:r>
        <w:rPr>
          <w:rStyle w:val="7"/>
          <w:rFonts w:hint="eastAsia" w:ascii="仿宋" w:hAnsi="仿宋" w:eastAsia="仿宋"/>
          <w:b/>
          <w:bCs w:val="0"/>
          <w:sz w:val="32"/>
          <w:szCs w:val="32"/>
        </w:rPr>
        <w:t>资产管理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：资产保存完整、配置合理、处置按程序办理且帐实相符，利用率100%。</w:t>
      </w:r>
    </w:p>
    <w:p w14:paraId="1DA311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0B4350EB">
      <w:pPr>
        <w:spacing w:line="560" w:lineRule="exact"/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财会人员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年龄偏大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又调不进财会人员，财务力量严重不足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E0C15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</w:t>
      </w:r>
      <w:r>
        <w:rPr>
          <w:rFonts w:hint="eastAsia" w:ascii="仿宋_GB2312" w:hAnsi="仿宋_GB2312" w:eastAsia="仿宋_GB2312" w:cs="仿宋_GB2312"/>
          <w:sz w:val="32"/>
          <w:szCs w:val="32"/>
        </w:rPr>
        <w:t>、内部控制制度不够健全，仍需进一步明确和完善。</w:t>
      </w:r>
    </w:p>
    <w:p w14:paraId="3C65458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、年终清理结算不够及时，往来款项责任还应进一步明确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DC25B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 w14:paraId="4597AFFE">
      <w:pPr>
        <w:pStyle w:val="10"/>
        <w:ind w:firstLine="6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由于我县移民村组点多面广，项目规划资金分解至各移民村组后，资金分散，难以管理，后期扶持项目建设整体效果不明显，亮点不突出。</w:t>
      </w:r>
    </w:p>
    <w:p w14:paraId="7804948B">
      <w:pPr>
        <w:pStyle w:val="10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如何进一步做好今后的移民项目，我们特提出以下粗浅建议： 1、加大实施库区和移民安置区基础设施规划，整合各部门资金突出亮点，进一步改善移民安置区基础设施条件。</w:t>
      </w:r>
      <w:r>
        <w:rPr>
          <w:rFonts w:hint="eastAsia" w:ascii="仿宋_GB2312" w:hAnsi="仿宋_GB2312" w:eastAsia="仿宋_GB2312" w:cs="仿宋_GB2312"/>
          <w:sz w:val="30"/>
          <w:szCs w:val="30"/>
        </w:rPr>
        <w:t>由于我县移民基础差、底子薄、劳动技能不高，要达到全县农民人均收入水平还需要较长时间的努力，特别是基础设施条件落后，需要上级进一步加大投入力度，为扶持移民生产保持稳定的投资来源</w:t>
      </w:r>
      <w:r>
        <w:rPr>
          <w:rFonts w:hint="eastAsia" w:ascii="仿宋_GB2312" w:hAnsi="仿宋_GB2312" w:eastAsia="仿宋_GB2312"/>
          <w:sz w:val="30"/>
          <w:szCs w:val="30"/>
        </w:rPr>
        <w:t>。2、建议在作规划计划时，在充分尊重移民群众意愿前提下，集中资金，重点扶持、统筹解决库区及移民区一些移民受益程度高、实施效果好的重点、项目建设，以取得更好的扶持效应。</w:t>
      </w:r>
      <w:r>
        <w:rPr>
          <w:rFonts w:hint="eastAsia" w:ascii="仿宋_GB2312" w:hAnsi="仿宋_GB2312" w:eastAsia="仿宋_GB2312" w:cs="仿宋_GB2312"/>
          <w:sz w:val="30"/>
          <w:szCs w:val="30"/>
        </w:rPr>
        <w:t>3、把水库移民列入全省扶贫攻坚的重点，充分发挥扶贫资金作用，倾全社会之力，促进库区和移民安置区经济快速健康发展。</w:t>
      </w:r>
    </w:p>
    <w:p w14:paraId="3C470B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72B128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cs="Times New Roman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无。</w:t>
      </w:r>
    </w:p>
    <w:p w14:paraId="057EA5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25F32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B3CD0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5BC1D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58CF8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CADB0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18D7B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2B132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293DE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9EA9E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AB448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C14AA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AC193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A4898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18C64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B182978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8E992"/>
    <w:multiLevelType w:val="singleLevel"/>
    <w:tmpl w:val="85B8E992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3558BE0"/>
    <w:multiLevelType w:val="singleLevel"/>
    <w:tmpl w:val="E3558BE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7868D9C"/>
    <w:multiLevelType w:val="singleLevel"/>
    <w:tmpl w:val="E7868D9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783549E"/>
    <w:multiLevelType w:val="singleLevel"/>
    <w:tmpl w:val="6783549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YTA5MWYzNWY2OGY2OGQ1ZmI0ZTk5MWNjZGYyY2UifQ=="/>
    <w:docVar w:name="KSO_WPS_MARK_KEY" w:val="2cad2da4-8c74-4208-b950-09c4ddb6f378"/>
  </w:docVars>
  <w:rsids>
    <w:rsidRoot w:val="00000000"/>
    <w:rsid w:val="00F27441"/>
    <w:rsid w:val="01DF2DB5"/>
    <w:rsid w:val="03640CE7"/>
    <w:rsid w:val="073A095D"/>
    <w:rsid w:val="077E5937"/>
    <w:rsid w:val="09130DCF"/>
    <w:rsid w:val="0A4A3E4A"/>
    <w:rsid w:val="0B6B6360"/>
    <w:rsid w:val="0C7711CC"/>
    <w:rsid w:val="0DB10A48"/>
    <w:rsid w:val="0DF2282E"/>
    <w:rsid w:val="0E124C7E"/>
    <w:rsid w:val="0E3317D7"/>
    <w:rsid w:val="0F9167C7"/>
    <w:rsid w:val="102B13A9"/>
    <w:rsid w:val="10D6085B"/>
    <w:rsid w:val="10D9063A"/>
    <w:rsid w:val="112A5F5E"/>
    <w:rsid w:val="11DF197C"/>
    <w:rsid w:val="11F508E9"/>
    <w:rsid w:val="14302302"/>
    <w:rsid w:val="14DC0F5A"/>
    <w:rsid w:val="165B3ACA"/>
    <w:rsid w:val="16EA1602"/>
    <w:rsid w:val="177B3894"/>
    <w:rsid w:val="17944956"/>
    <w:rsid w:val="1882248E"/>
    <w:rsid w:val="18BC5F12"/>
    <w:rsid w:val="1B662AAD"/>
    <w:rsid w:val="1BC15DC4"/>
    <w:rsid w:val="1D396108"/>
    <w:rsid w:val="1D3E1BCA"/>
    <w:rsid w:val="1D4E1BA9"/>
    <w:rsid w:val="1E210532"/>
    <w:rsid w:val="1E5B639E"/>
    <w:rsid w:val="1EA33F65"/>
    <w:rsid w:val="1F234F3D"/>
    <w:rsid w:val="1F393616"/>
    <w:rsid w:val="222F24FC"/>
    <w:rsid w:val="227855A0"/>
    <w:rsid w:val="229274B3"/>
    <w:rsid w:val="23030608"/>
    <w:rsid w:val="23E20CB7"/>
    <w:rsid w:val="241C5AB3"/>
    <w:rsid w:val="258103B9"/>
    <w:rsid w:val="269E5DD8"/>
    <w:rsid w:val="29997253"/>
    <w:rsid w:val="29A43417"/>
    <w:rsid w:val="2B460A34"/>
    <w:rsid w:val="2B9733C5"/>
    <w:rsid w:val="2C7B5251"/>
    <w:rsid w:val="2E05085B"/>
    <w:rsid w:val="2E202A65"/>
    <w:rsid w:val="2E8C294D"/>
    <w:rsid w:val="301E705B"/>
    <w:rsid w:val="305B65CD"/>
    <w:rsid w:val="30861CF0"/>
    <w:rsid w:val="311C17EC"/>
    <w:rsid w:val="33242AE2"/>
    <w:rsid w:val="33DB4EC0"/>
    <w:rsid w:val="371042EF"/>
    <w:rsid w:val="3789795B"/>
    <w:rsid w:val="38141C2A"/>
    <w:rsid w:val="383A72A1"/>
    <w:rsid w:val="38B40252"/>
    <w:rsid w:val="3C3D439A"/>
    <w:rsid w:val="3D5A3DC8"/>
    <w:rsid w:val="3ECF7E9E"/>
    <w:rsid w:val="3FCA385B"/>
    <w:rsid w:val="3FFB0EFA"/>
    <w:rsid w:val="412767C5"/>
    <w:rsid w:val="45725EC6"/>
    <w:rsid w:val="46EB4859"/>
    <w:rsid w:val="47720CEC"/>
    <w:rsid w:val="479B15ED"/>
    <w:rsid w:val="48DB3A82"/>
    <w:rsid w:val="48EE1869"/>
    <w:rsid w:val="4B72396B"/>
    <w:rsid w:val="4B9C7B0E"/>
    <w:rsid w:val="4E601E8F"/>
    <w:rsid w:val="4FE43269"/>
    <w:rsid w:val="500B6FD9"/>
    <w:rsid w:val="507E6783"/>
    <w:rsid w:val="51FF7128"/>
    <w:rsid w:val="54932F24"/>
    <w:rsid w:val="55E0078B"/>
    <w:rsid w:val="56737117"/>
    <w:rsid w:val="57977441"/>
    <w:rsid w:val="58C3123D"/>
    <w:rsid w:val="58F210F1"/>
    <w:rsid w:val="59AD00F6"/>
    <w:rsid w:val="5B0E0A6F"/>
    <w:rsid w:val="5C894690"/>
    <w:rsid w:val="5EB24D45"/>
    <w:rsid w:val="618711B8"/>
    <w:rsid w:val="6314531B"/>
    <w:rsid w:val="635D78BF"/>
    <w:rsid w:val="636D27C4"/>
    <w:rsid w:val="63A943A4"/>
    <w:rsid w:val="640B1BA6"/>
    <w:rsid w:val="645D04DF"/>
    <w:rsid w:val="65F209F1"/>
    <w:rsid w:val="697E52B1"/>
    <w:rsid w:val="69C76381"/>
    <w:rsid w:val="6A6D488B"/>
    <w:rsid w:val="6ADA6DAF"/>
    <w:rsid w:val="6B7B2FD8"/>
    <w:rsid w:val="6CF21696"/>
    <w:rsid w:val="6D582C58"/>
    <w:rsid w:val="6EEC1E55"/>
    <w:rsid w:val="6FDD2049"/>
    <w:rsid w:val="70EF79C3"/>
    <w:rsid w:val="74C316A5"/>
    <w:rsid w:val="7754532F"/>
    <w:rsid w:val="779A777D"/>
    <w:rsid w:val="780B0E7F"/>
    <w:rsid w:val="786E6255"/>
    <w:rsid w:val="79297BCF"/>
    <w:rsid w:val="794F0BCE"/>
    <w:rsid w:val="79927165"/>
    <w:rsid w:val="7A3634C2"/>
    <w:rsid w:val="7DFD5688"/>
    <w:rsid w:val="7E69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9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0">
    <w:name w:val="11正文"/>
    <w:basedOn w:val="1"/>
    <w:qFormat/>
    <w:uiPriority w:val="0"/>
    <w:pPr>
      <w:spacing w:after="156" w:afterLines="50" w:line="312" w:lineRule="auto"/>
      <w:ind w:firstLine="200" w:firstLineChars="200"/>
    </w:pPr>
    <w:rPr>
      <w:rFonts w:ascii="宋体" w:hAnsi="宋体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2530</Words>
  <Characters>2777</Characters>
  <Lines>0</Lines>
  <Paragraphs>0</Paragraphs>
  <TotalTime>115</TotalTime>
  <ScaleCrop>false</ScaleCrop>
  <LinksUpToDate>false</LinksUpToDate>
  <CharactersWithSpaces>2790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吴姗</cp:lastModifiedBy>
  <dcterms:modified xsi:type="dcterms:W3CDTF">2025-04-24T02:17:43Z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D1BA0F076F3F45F5A4EC113A94463AE6_12</vt:lpwstr>
  </property>
  <property fmtid="{D5CDD505-2E9C-101B-9397-08002B2CF9AE}" pid="4" name="KSOTemplateDocerSaveRecord">
    <vt:lpwstr>eyJoZGlkIjoiMTQwNmYwMDRlZDczZjA4YTBkODY4Zjg1MzYzZDg3NzYiLCJ1c2VySWQiOiI3Mjc3MDQ4ODAifQ==</vt:lpwstr>
  </property>
</Properties>
</file>