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D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30DED70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6AB7878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3F56768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城步苗族自治县财政事务中心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6F23BED8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48DE446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01D2C4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CBB834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57D884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80AED07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897FB6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BA82427">
      <w:pPr>
        <w:spacing w:line="600" w:lineRule="exact"/>
        <w:ind w:firstLine="2400" w:firstLineChars="600"/>
        <w:jc w:val="both"/>
        <w:rPr>
          <w:rFonts w:hint="eastAsia" w:ascii="仿宋" w:hAnsi="仿宋" w:eastAsia="仿宋" w:cs="仿宋"/>
          <w:sz w:val="40"/>
          <w:szCs w:val="40"/>
        </w:rPr>
      </w:pPr>
    </w:p>
    <w:p w14:paraId="7A74D32D">
      <w:pPr>
        <w:spacing w:line="240" w:lineRule="auto"/>
        <w:ind w:firstLine="0" w:firstLineChars="0"/>
        <w:jc w:val="center"/>
        <w:rPr>
          <w:rFonts w:hint="default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>城步苗族自治县财政事务中心</w:t>
      </w:r>
    </w:p>
    <w:p w14:paraId="0738BADC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3604177A"/>
    <w:p w14:paraId="630344CA"/>
    <w:p w14:paraId="2E5E0CBF"/>
    <w:p w14:paraId="383C5DA3"/>
    <w:p w14:paraId="39E220DB"/>
    <w:p w14:paraId="76AD8911"/>
    <w:p w14:paraId="0ACCD9C6"/>
    <w:p w14:paraId="1C7D1B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7DB541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2024年度城步苗族自治县财政事务中心</w:t>
      </w:r>
    </w:p>
    <w:p w14:paraId="3899BA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整体支出绩效自评报告</w:t>
      </w:r>
    </w:p>
    <w:p w14:paraId="0B61F6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DD996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012119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59D5646D">
      <w:pPr>
        <w:widowControl/>
        <w:shd w:val="clear" w:color="auto" w:fill="FFFFFF"/>
        <w:spacing w:line="460" w:lineRule="atLeast"/>
        <w:ind w:firstLine="640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城步苗族自治县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财政事务中心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为全额财政拨款的县财政局独立核算的二级机构，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经上级安排，由原来的县非税局和县乡镇财政管理局，整合相关公益服务职责，组建县财政事务中心，为县财政局所属副科级公益类事业单位，下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综合股、非税收入股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、资金结算股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财政票据股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惠农补贴股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等5个部门。</w:t>
      </w:r>
    </w:p>
    <w:p w14:paraId="3549590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396102E8">
      <w:pPr>
        <w:widowControl/>
        <w:shd w:val="clear" w:color="auto" w:fill="FFFFFF"/>
        <w:ind w:firstLine="645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独立核算机构数为1个，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编制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现有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人员1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。</w:t>
      </w:r>
    </w:p>
    <w:p w14:paraId="02CA8D1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3D0E9768">
      <w:pPr>
        <w:widowControl/>
        <w:numPr>
          <w:ilvl w:val="0"/>
          <w:numId w:val="0"/>
        </w:numPr>
        <w:shd w:val="clear" w:color="auto" w:fill="FFFFFF"/>
        <w:spacing w:line="48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负责本县非税收入的征收和上缴工作；</w:t>
      </w:r>
    </w:p>
    <w:p w14:paraId="66474E12">
      <w:pPr>
        <w:widowControl/>
        <w:numPr>
          <w:ilvl w:val="0"/>
          <w:numId w:val="0"/>
        </w:numPr>
        <w:shd w:val="clear" w:color="auto" w:fill="FFFFFF"/>
        <w:spacing w:line="48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负责全县非税收入管理工作；</w:t>
      </w:r>
    </w:p>
    <w:p w14:paraId="7DE939FC">
      <w:pPr>
        <w:widowControl/>
        <w:numPr>
          <w:ilvl w:val="0"/>
          <w:numId w:val="0"/>
        </w:numPr>
        <w:shd w:val="clear" w:color="auto" w:fill="FFFFFF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负责本县非税收稽核工作；</w:t>
      </w:r>
    </w:p>
    <w:p w14:paraId="3CC99C09">
      <w:pPr>
        <w:widowControl/>
        <w:numPr>
          <w:ilvl w:val="0"/>
          <w:numId w:val="0"/>
        </w:numPr>
        <w:shd w:val="clear" w:color="auto" w:fill="FFFFFF"/>
        <w:spacing w:line="48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负责为全县财政票据的发放、购领、核销、年检等提供保障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AD88F55">
      <w:pPr>
        <w:widowControl/>
        <w:numPr>
          <w:ilvl w:val="0"/>
          <w:numId w:val="0"/>
        </w:numPr>
        <w:shd w:val="clear" w:color="auto" w:fill="FFFFFF"/>
        <w:spacing w:line="48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负责惠农补贴数据收集、整理、汇总等事务性工作;</w:t>
      </w:r>
    </w:p>
    <w:p w14:paraId="2CF7B807">
      <w:pPr>
        <w:widowControl/>
        <w:numPr>
          <w:ilvl w:val="0"/>
          <w:numId w:val="0"/>
        </w:numPr>
        <w:shd w:val="clear" w:color="auto" w:fill="FFFFFF"/>
        <w:tabs>
          <w:tab w:val="left" w:pos="1098"/>
        </w:tabs>
        <w:spacing w:line="48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负责财政惠农补贴资金“一卡通”发放工作;</w:t>
      </w:r>
    </w:p>
    <w:p w14:paraId="6B06BB63">
      <w:pPr>
        <w:widowControl/>
        <w:numPr>
          <w:ilvl w:val="0"/>
          <w:numId w:val="0"/>
        </w:numPr>
        <w:shd w:val="clear" w:color="auto" w:fill="FFFFFF"/>
        <w:spacing w:line="48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完成政府和财政局交办的其他工作。</w:t>
      </w:r>
    </w:p>
    <w:p w14:paraId="4ECD62E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07AC35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7787B261">
      <w:pPr>
        <w:widowControl/>
        <w:numPr>
          <w:ilvl w:val="0"/>
          <w:numId w:val="0"/>
        </w:numPr>
        <w:shd w:val="clear" w:color="auto" w:fill="FFFFFF"/>
        <w:spacing w:line="48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本县非税收入的征收和上缴工作；</w:t>
      </w:r>
    </w:p>
    <w:p w14:paraId="31E1EDDB">
      <w:pPr>
        <w:widowControl/>
        <w:numPr>
          <w:ilvl w:val="0"/>
          <w:numId w:val="0"/>
        </w:numPr>
        <w:shd w:val="clear" w:color="auto" w:fill="FFFFFF"/>
        <w:spacing w:line="48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全县非税收入管理工作；</w:t>
      </w:r>
    </w:p>
    <w:p w14:paraId="29714795">
      <w:pPr>
        <w:widowControl/>
        <w:numPr>
          <w:ilvl w:val="0"/>
          <w:numId w:val="0"/>
        </w:numPr>
        <w:shd w:val="clear" w:color="auto" w:fill="FFFFFF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本县非税收稽核工作；</w:t>
      </w:r>
    </w:p>
    <w:p w14:paraId="4C7D1261">
      <w:pPr>
        <w:widowControl/>
        <w:numPr>
          <w:ilvl w:val="0"/>
          <w:numId w:val="0"/>
        </w:numPr>
        <w:shd w:val="clear" w:color="auto" w:fill="FFFFFF"/>
        <w:spacing w:line="48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为全县财政票据的发放、购领、核销、年检等提供保障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51AFA88">
      <w:pPr>
        <w:widowControl/>
        <w:numPr>
          <w:ilvl w:val="0"/>
          <w:numId w:val="0"/>
        </w:numPr>
        <w:shd w:val="clear" w:color="auto" w:fill="FFFFFF"/>
        <w:spacing w:line="48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惠农补贴数据收集、整理、汇总等事务性工作;</w:t>
      </w:r>
    </w:p>
    <w:p w14:paraId="23303213">
      <w:pPr>
        <w:widowControl/>
        <w:numPr>
          <w:ilvl w:val="0"/>
          <w:numId w:val="0"/>
        </w:numPr>
        <w:shd w:val="clear" w:color="auto" w:fill="FFFFFF"/>
        <w:tabs>
          <w:tab w:val="left" w:pos="1098"/>
        </w:tabs>
        <w:spacing w:line="48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财政惠农补贴资金“一卡通”发放工作;</w:t>
      </w:r>
    </w:p>
    <w:p w14:paraId="0F33EC73">
      <w:pPr>
        <w:widowControl/>
        <w:numPr>
          <w:ilvl w:val="0"/>
          <w:numId w:val="0"/>
        </w:numPr>
        <w:shd w:val="clear" w:color="auto" w:fill="FFFFFF"/>
        <w:spacing w:line="480" w:lineRule="auto"/>
        <w:ind w:firstLine="640" w:firstLineChars="200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完成政府和财政局交办的其他工作。</w:t>
      </w:r>
    </w:p>
    <w:p w14:paraId="582348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68F46F28">
      <w:pPr>
        <w:pStyle w:val="5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63D6BC4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5F1C186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  <w:lang w:val="en-US" w:eastAsia="zh-CN"/>
        </w:rPr>
        <w:t>34.07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  <w:lang w:val="en-US" w:eastAsia="zh-CN"/>
        </w:rPr>
        <w:t>34.07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  <w:lang w:val="en-US" w:eastAsia="zh-CN"/>
        </w:rPr>
        <w:t>34.07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其中：基本支出</w:t>
      </w:r>
      <w:r>
        <w:rPr>
          <w:rFonts w:hint="eastAsia" w:cs="Times New Roman"/>
          <w:sz w:val="32"/>
          <w:szCs w:val="32"/>
          <w:lang w:val="en-US" w:eastAsia="zh-CN"/>
        </w:rPr>
        <w:t>182.63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51.44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5126DDA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7D4477A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293.40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算增加</w:t>
      </w:r>
      <w:r>
        <w:rPr>
          <w:rFonts w:hint="eastAsia" w:cs="Times New Roman"/>
          <w:sz w:val="32"/>
          <w:szCs w:val="32"/>
          <w:lang w:val="en-US" w:eastAsia="zh-CN"/>
        </w:rPr>
        <w:t>59.33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293.40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293.40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年度预算调整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DCAB63B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73A562F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3007D2F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0万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776FFE7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351CF0A6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6614FBEF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447849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</w:t>
      </w:r>
    </w:p>
    <w:p w14:paraId="6AF876EC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15D08A8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</w:t>
      </w:r>
    </w:p>
    <w:p w14:paraId="00BE882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139CC85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</w:t>
      </w:r>
    </w:p>
    <w:p w14:paraId="0F4BFF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5DBA07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目标完成情况:工作完成率、工作完成及时率、质量达标率都达到了 100%。</w:t>
      </w:r>
    </w:p>
    <w:p w14:paraId="42D24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反映履职效益情况。</w:t>
      </w:r>
    </w:p>
    <w:p w14:paraId="554E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1、人员经费保证了工作人员安心工作，全心全意服务社会、服务群众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；</w:t>
      </w:r>
    </w:p>
    <w:p w14:paraId="4276ED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2、办公费用保证了单位的正常运转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；</w:t>
      </w:r>
    </w:p>
    <w:p w14:paraId="7607C3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3、“三公”经费也是一个单位部门存在、发展的必要开支，我们尽量做到厉行节约，遵守党纪法规和财经纪律。</w:t>
      </w:r>
    </w:p>
    <w:p w14:paraId="10D497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960" w:firstLineChars="3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(三)社会公众(服务对象)对我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工作越来越满意，表现在:我们的工作人员热情周到，服务热情，业务能力强。</w:t>
      </w:r>
    </w:p>
    <w:p w14:paraId="77E2B1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30E0E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随着绩效工作要求越来越规范，要求工作人员业务水平需进一步提高，需要加强人员管理，合理安排工作。</w:t>
      </w:r>
    </w:p>
    <w:p w14:paraId="4CDA3CB2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528E32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1、加强学习，组织财务人员认真学习相关法律法规，提高财务人员的预算意识，做到科学预算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，提升其业务水平。</w:t>
      </w:r>
    </w:p>
    <w:p w14:paraId="61B83C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加强管理，合理安排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248680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3、规范财务运行，加强预算支出管理。</w:t>
      </w:r>
    </w:p>
    <w:p w14:paraId="348DBB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7EF686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通过核实数据、查阅资料、综合分析，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城步苗族自治县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财政事务中心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年度部门整体支出绩效评价得分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分，撰写了绩效自评报告，并在政府门户网站予以公开。</w:t>
      </w:r>
    </w:p>
    <w:p w14:paraId="209E79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A5674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 w14:paraId="3742EB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016732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 w14:paraId="280D6C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3、项目支出绩效自评表（每个项目支出一张表！）</w:t>
      </w:r>
    </w:p>
    <w:p w14:paraId="422F17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64016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AAEBD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1DDFA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7D9D4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2FFD3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7AB0E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21AD1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2C9CA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A00D8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AE09E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C6A0B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DE135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BEB0D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510A8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9D34D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E0A5892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F1DEC"/>
    <w:multiLevelType w:val="singleLevel"/>
    <w:tmpl w:val="9B3F1DE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FF82DDC"/>
    <w:multiLevelType w:val="singleLevel"/>
    <w:tmpl w:val="AFF82DD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TdkMjhhYWI0NjEyNTc2N2M3MmRmMjEzMzc2MjAifQ=="/>
    <w:docVar w:name="KSO_WPS_MARK_KEY" w:val="2cad2da4-8c74-4208-b950-09c4ddb6f378"/>
  </w:docVars>
  <w:rsids>
    <w:rsidRoot w:val="00000000"/>
    <w:rsid w:val="09F85647"/>
    <w:rsid w:val="1EA33F65"/>
    <w:rsid w:val="269E5DD8"/>
    <w:rsid w:val="2ED50149"/>
    <w:rsid w:val="4B72396B"/>
    <w:rsid w:val="588F0642"/>
    <w:rsid w:val="70911E2F"/>
    <w:rsid w:val="744417BD"/>
    <w:rsid w:val="7F1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1442</Words>
  <Characters>1546</Characters>
  <Lines>0</Lines>
  <Paragraphs>0</Paragraphs>
  <TotalTime>14</TotalTime>
  <ScaleCrop>false</ScaleCrop>
  <LinksUpToDate>false</LinksUpToDate>
  <CharactersWithSpaces>1552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琴师，</cp:lastModifiedBy>
  <dcterms:modified xsi:type="dcterms:W3CDTF">2025-10-24T06:59:24Z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0DF221B49291418AA3B11475A72EA522_13</vt:lpwstr>
  </property>
  <property fmtid="{D5CDD505-2E9C-101B-9397-08002B2CF9AE}" pid="4" name="KSOTemplateDocerSaveRecord">
    <vt:lpwstr>eyJoZGlkIjoiY2QxNTdkMjhhYWI0NjEyNTc2N2M3MmRmMjEzMzc2MjAiLCJ1c2VySWQiOiIyNDY2NDcwNjQifQ==</vt:lpwstr>
  </property>
</Properties>
</file>