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191A">
      <w:pPr>
        <w:spacing w:line="600" w:lineRule="exact"/>
        <w:rPr>
          <w:rFonts w:ascii="Times New Roman" w:hAnsi="Times New Roman" w:eastAsia="黑体" w:cs="Times New Roman"/>
          <w:sz w:val="32"/>
          <w:szCs w:val="32"/>
        </w:rPr>
      </w:pPr>
    </w:p>
    <w:p w14:paraId="63DD65BA">
      <w:pPr>
        <w:spacing w:line="600" w:lineRule="exact"/>
        <w:rPr>
          <w:rFonts w:ascii="Times New Roman" w:hAnsi="Times New Roman" w:eastAsia="黑体" w:cs="Times New Roman"/>
          <w:sz w:val="32"/>
          <w:szCs w:val="32"/>
        </w:rPr>
      </w:pPr>
    </w:p>
    <w:p w14:paraId="3E8787D8">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城步妇女联合会</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14:paraId="1A6E2064">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637D1361">
      <w:pPr>
        <w:jc w:val="center"/>
        <w:rPr>
          <w:rFonts w:ascii="Times New Roman" w:hAnsi="Times New Roman" w:eastAsia="方正小标宋_GBK" w:cs="Times New Roman"/>
          <w:b/>
          <w:sz w:val="52"/>
          <w:szCs w:val="52"/>
        </w:rPr>
      </w:pPr>
    </w:p>
    <w:p w14:paraId="24F8827D">
      <w:pPr>
        <w:jc w:val="center"/>
        <w:rPr>
          <w:rFonts w:ascii="Times New Roman" w:hAnsi="Times New Roman" w:eastAsia="黑体" w:cs="Times New Roman"/>
          <w:sz w:val="32"/>
          <w:szCs w:val="32"/>
        </w:rPr>
      </w:pPr>
    </w:p>
    <w:p w14:paraId="7FC0A50D">
      <w:pPr>
        <w:jc w:val="center"/>
        <w:rPr>
          <w:rFonts w:ascii="Times New Roman" w:hAnsi="Times New Roman" w:eastAsia="黑体" w:cs="Times New Roman"/>
          <w:sz w:val="32"/>
          <w:szCs w:val="32"/>
        </w:rPr>
      </w:pPr>
    </w:p>
    <w:p w14:paraId="56606211">
      <w:pPr>
        <w:jc w:val="center"/>
        <w:rPr>
          <w:rFonts w:ascii="Times New Roman" w:hAnsi="Times New Roman" w:eastAsia="黑体" w:cs="Times New Roman"/>
          <w:sz w:val="32"/>
          <w:szCs w:val="32"/>
        </w:rPr>
      </w:pPr>
    </w:p>
    <w:p w14:paraId="2B933130">
      <w:pPr>
        <w:jc w:val="center"/>
        <w:rPr>
          <w:rFonts w:ascii="Times New Roman" w:hAnsi="Times New Roman" w:eastAsia="黑体" w:cs="Times New Roman"/>
          <w:sz w:val="32"/>
          <w:szCs w:val="32"/>
        </w:rPr>
      </w:pPr>
    </w:p>
    <w:p w14:paraId="35B55D5D">
      <w:pPr>
        <w:jc w:val="center"/>
        <w:rPr>
          <w:rFonts w:ascii="Times New Roman" w:hAnsi="Times New Roman" w:eastAsia="黑体" w:cs="Times New Roman"/>
          <w:sz w:val="32"/>
          <w:szCs w:val="32"/>
        </w:rPr>
      </w:pPr>
    </w:p>
    <w:p w14:paraId="61E23CBA">
      <w:pPr>
        <w:jc w:val="center"/>
        <w:rPr>
          <w:rFonts w:ascii="Times New Roman" w:hAnsi="Times New Roman" w:eastAsia="黑体" w:cs="Times New Roman"/>
          <w:sz w:val="32"/>
          <w:szCs w:val="32"/>
        </w:rPr>
      </w:pPr>
    </w:p>
    <w:p w14:paraId="38043B8B">
      <w:pPr>
        <w:jc w:val="center"/>
        <w:rPr>
          <w:rFonts w:ascii="Times New Roman" w:hAnsi="Times New Roman" w:eastAsia="黑体" w:cs="Times New Roman"/>
          <w:sz w:val="32"/>
          <w:szCs w:val="32"/>
        </w:rPr>
      </w:pPr>
    </w:p>
    <w:p w14:paraId="2180B47F">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27497395">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14 </w:t>
      </w:r>
      <w:r>
        <w:rPr>
          <w:rFonts w:hint="eastAsia" w:ascii="仿宋" w:hAnsi="仿宋" w:eastAsia="仿宋" w:cs="仿宋"/>
          <w:sz w:val="40"/>
          <w:szCs w:val="40"/>
        </w:rPr>
        <w:t>日</w:t>
      </w:r>
    </w:p>
    <w:p w14:paraId="4DFD543C"/>
    <w:p w14:paraId="10080012"/>
    <w:p w14:paraId="36646C7F"/>
    <w:p w14:paraId="56C92558"/>
    <w:p w14:paraId="7A1CC3F5"/>
    <w:p w14:paraId="139317CB"/>
    <w:p w14:paraId="770FD958"/>
    <w:p w14:paraId="41ED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8665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城步妇女联合</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246BCF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21BFB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0ABD09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0CAA7260">
      <w:pPr>
        <w:pStyle w:val="3"/>
        <w:widowControl/>
        <w:shd w:val="clear" w:color="auto" w:fill="FFFFFF"/>
        <w:snapToGrid w:val="0"/>
        <w:spacing w:beforeAutospacing="0" w:afterAutospacing="0" w:line="520" w:lineRule="exact"/>
        <w:rPr>
          <w:rFonts w:hint="eastAsia"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14:paraId="0962FE2C">
      <w:pPr>
        <w:pStyle w:val="3"/>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 xml:space="preserve">    根据编办批复，本单位下设办公室、综合业务部。</w:t>
      </w:r>
    </w:p>
    <w:p w14:paraId="1C1B2AC6">
      <w:pPr>
        <w:pStyle w:val="3"/>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（二）人员编制情况</w:t>
      </w:r>
    </w:p>
    <w:p w14:paraId="79213B78">
      <w:pPr>
        <w:ind w:firstLine="640" w:firstLineChars="200"/>
        <w:rPr>
          <w:rFonts w:ascii="仿宋" w:hAnsi="仿宋" w:eastAsia="仿宋"/>
          <w:sz w:val="32"/>
          <w:szCs w:val="32"/>
        </w:rPr>
      </w:pPr>
      <w:r>
        <w:rPr>
          <w:rFonts w:hint="eastAsia" w:ascii="仿宋" w:hAnsi="仿宋" w:eastAsia="仿宋"/>
          <w:sz w:val="32"/>
          <w:szCs w:val="32"/>
        </w:rPr>
        <w:t>根据编办批复，我单位为具有行政职能的全额行政单位，202</w:t>
      </w:r>
      <w:r>
        <w:rPr>
          <w:rFonts w:hint="eastAsia" w:ascii="仿宋" w:hAnsi="仿宋" w:eastAsia="仿宋"/>
          <w:sz w:val="32"/>
          <w:szCs w:val="32"/>
          <w:lang w:val="en-US" w:eastAsia="zh-CN"/>
        </w:rPr>
        <w:t>4</w:t>
      </w:r>
      <w:r>
        <w:rPr>
          <w:rFonts w:hint="eastAsia" w:ascii="仿宋" w:hAnsi="仿宋" w:eastAsia="仿宋"/>
          <w:sz w:val="32"/>
          <w:szCs w:val="32"/>
        </w:rPr>
        <w:t>年末，县妇联</w:t>
      </w:r>
      <w:r>
        <w:rPr>
          <w:rFonts w:hint="eastAsia" w:ascii="仿宋_GB2312" w:hAnsi="宋体" w:cs="宋体"/>
          <w:color w:val="000000"/>
          <w:kern w:val="0"/>
          <w:sz w:val="32"/>
          <w:szCs w:val="32"/>
        </w:rPr>
        <w:t>编制人数5人，实有人数</w:t>
      </w:r>
      <w:r>
        <w:rPr>
          <w:rFonts w:hint="eastAsia" w:ascii="仿宋_GB2312" w:hAnsi="宋体" w:cs="宋体"/>
          <w:color w:val="000000"/>
          <w:kern w:val="0"/>
          <w:sz w:val="32"/>
          <w:szCs w:val="32"/>
          <w:lang w:val="en-US" w:eastAsia="zh-CN"/>
        </w:rPr>
        <w:t>4</w:t>
      </w:r>
      <w:r>
        <w:rPr>
          <w:rFonts w:hint="eastAsia" w:ascii="仿宋_GB2312" w:hAnsi="宋体" w:cs="宋体"/>
          <w:color w:val="000000"/>
          <w:kern w:val="0"/>
          <w:sz w:val="32"/>
          <w:szCs w:val="32"/>
        </w:rPr>
        <w:t>人。</w:t>
      </w:r>
    </w:p>
    <w:p w14:paraId="29D4A514">
      <w:pPr>
        <w:pStyle w:val="3"/>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14:paraId="3C8B3CA2">
      <w:pPr>
        <w:ind w:firstLine="640" w:firstLineChars="200"/>
        <w:rPr>
          <w:rFonts w:ascii="仿宋" w:hAnsi="仿宋" w:eastAsia="仿宋"/>
          <w:sz w:val="32"/>
          <w:szCs w:val="32"/>
        </w:rPr>
      </w:pPr>
      <w:r>
        <w:rPr>
          <w:rFonts w:hint="eastAsia" w:ascii="仿宋" w:hAnsi="仿宋" w:eastAsia="仿宋"/>
          <w:sz w:val="32"/>
          <w:szCs w:val="32"/>
        </w:rPr>
        <w:t>一、开展妇女儿童工作，联系团体会员，并给予业务指导；指导和推动全县农村妇女“双学双比”活动、城镇妇女“巾帼建功”活动和“五好文明家庭”创建活动。</w:t>
      </w:r>
    </w:p>
    <w:p w14:paraId="0C672876">
      <w:pPr>
        <w:ind w:firstLine="640" w:firstLineChars="200"/>
        <w:rPr>
          <w:rFonts w:ascii="仿宋" w:hAnsi="仿宋" w:eastAsia="仿宋"/>
          <w:sz w:val="32"/>
          <w:szCs w:val="32"/>
        </w:rPr>
      </w:pPr>
      <w:r>
        <w:rPr>
          <w:rFonts w:hint="eastAsia" w:ascii="仿宋" w:hAnsi="仿宋" w:eastAsia="仿宋"/>
          <w:sz w:val="32"/>
          <w:szCs w:val="32"/>
        </w:rPr>
        <w:t>二、宣传妇女典型，全面提高妇女素质。</w:t>
      </w:r>
    </w:p>
    <w:p w14:paraId="565DF035">
      <w:pPr>
        <w:ind w:firstLine="640" w:firstLineChars="200"/>
        <w:rPr>
          <w:rFonts w:ascii="仿宋" w:hAnsi="仿宋" w:eastAsia="仿宋"/>
          <w:sz w:val="32"/>
          <w:szCs w:val="32"/>
        </w:rPr>
      </w:pPr>
      <w:r>
        <w:rPr>
          <w:rFonts w:hint="eastAsia" w:ascii="仿宋" w:hAnsi="仿宋" w:eastAsia="仿宋"/>
          <w:sz w:val="32"/>
          <w:szCs w:val="32"/>
        </w:rPr>
        <w:t>三、维护妇女儿童合法权益，调查研究妇女、儿童问题，为县委、县政府决策提 供依据，提出建议。</w:t>
      </w:r>
    </w:p>
    <w:p w14:paraId="4121FF53">
      <w:pPr>
        <w:pStyle w:val="3"/>
        <w:widowControl/>
        <w:shd w:val="clear" w:color="auto" w:fill="FFFFFF"/>
        <w:snapToGrid w:val="0"/>
        <w:spacing w:beforeAutospacing="0" w:afterAutospacing="0" w:line="520" w:lineRule="exact"/>
        <w:rPr>
          <w:rFonts w:hint="eastAsia" w:ascii="仿宋" w:hAnsi="仿宋" w:eastAsia="仿宋"/>
          <w:sz w:val="32"/>
          <w:szCs w:val="32"/>
        </w:rPr>
      </w:pPr>
      <w:r>
        <w:rPr>
          <w:rFonts w:hint="eastAsia" w:ascii="仿宋" w:hAnsi="仿宋" w:eastAsia="仿宋"/>
          <w:sz w:val="32"/>
          <w:szCs w:val="32"/>
        </w:rPr>
        <w:t>四、加强城乡基层妇女组织建扩大组织网络，拓宽工作领域。</w:t>
      </w:r>
    </w:p>
    <w:p w14:paraId="2844ED24">
      <w:pPr>
        <w:pStyle w:val="3"/>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14:paraId="7F9AD222">
      <w:pPr>
        <w:pStyle w:val="3"/>
        <w:widowControl/>
        <w:shd w:val="clear" w:color="auto" w:fill="FFFFFF"/>
        <w:snapToGrid w:val="0"/>
        <w:spacing w:beforeAutospacing="0" w:afterAutospacing="0" w:line="520" w:lineRule="exact"/>
        <w:ind w:firstLine="640" w:firstLineChars="200"/>
        <w:rPr>
          <w:rFonts w:ascii="仿宋" w:hAnsi="仿宋" w:eastAsia="仿宋"/>
          <w:sz w:val="32"/>
          <w:szCs w:val="32"/>
        </w:rPr>
      </w:pPr>
      <w:r>
        <w:rPr>
          <w:rFonts w:hint="eastAsia" w:ascii="楷体_GB2312" w:eastAsia="楷体_GB2312" w:cs="楷体_GB2312"/>
          <w:color w:val="000000"/>
          <w:sz w:val="32"/>
          <w:szCs w:val="32"/>
          <w:shd w:val="clear" w:color="auto" w:fill="FFFFFF"/>
        </w:rPr>
        <w:t>根据县妇联的职责，2024年设立了如下绩效目标：保障妇联机关正常运转；</w:t>
      </w:r>
      <w:r>
        <w:rPr>
          <w:rFonts w:hint="eastAsia" w:ascii="仿宋" w:hAnsi="仿宋" w:eastAsia="仿宋"/>
          <w:sz w:val="32"/>
          <w:szCs w:val="32"/>
        </w:rPr>
        <w:t>开展妇女儿童工作，联系团体会员，并给予业务指导；指导和推动全县农村妇女“双学双比”活动、城镇妇女“巾帼建功”活动和“五好文明家庭”创建活动；宣传妇女典型，全面提高妇女素质；维护妇女儿童合法权益，调查研究妇女、儿童问题，为县委、县政府决策提供依据，提出建议；加强城乡基层妇女组织建扩大组织网络，拓宽工作领域。</w:t>
      </w:r>
    </w:p>
    <w:p w14:paraId="2951600D">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56ABE492">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1B964382">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10D83307">
      <w:pPr>
        <w:spacing w:line="600" w:lineRule="exact"/>
        <w:ind w:firstLine="640" w:firstLineChars="200"/>
        <w:rPr>
          <w:rFonts w:hint="eastAsia" w:cs="Times New Roman"/>
          <w:sz w:val="32"/>
          <w:szCs w:val="32"/>
          <w:lang w:val="en-US"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96.3</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80.62</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eastAsia" w:cs="Times New Roman"/>
          <w:sz w:val="32"/>
          <w:szCs w:val="32"/>
          <w:lang w:val="en-US" w:eastAsia="zh-CN"/>
        </w:rPr>
        <w:t>占84%；就业和社会保障支出7.76万元，占8%；卫生和健康支出3.32万元，占3%；住房保障支出4.6万元，占5%。</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96.3</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96.3</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r>
        <w:rPr>
          <w:rFonts w:hint="eastAsia" w:cs="Times New Roman"/>
          <w:sz w:val="32"/>
          <w:szCs w:val="32"/>
          <w:lang w:val="en-US" w:eastAsia="zh-CN"/>
        </w:rPr>
        <w:t>具体如下：</w:t>
      </w:r>
    </w:p>
    <w:p w14:paraId="1AD1CC67">
      <w:pPr>
        <w:pStyle w:val="2"/>
        <w:spacing w:before="68" w:line="356" w:lineRule="auto"/>
        <w:ind w:left="84" w:right="454" w:firstLine="560"/>
        <w:jc w:val="both"/>
        <w:rPr>
          <w:sz w:val="32"/>
          <w:szCs w:val="32"/>
        </w:rPr>
      </w:pPr>
      <w:r>
        <w:rPr>
          <w:spacing w:val="11"/>
          <w:sz w:val="32"/>
          <w:szCs w:val="32"/>
        </w:rPr>
        <w:t>基本支出</w:t>
      </w:r>
      <w:r>
        <w:rPr>
          <w:rFonts w:hint="eastAsia"/>
          <w:spacing w:val="11"/>
          <w:sz w:val="32"/>
          <w:szCs w:val="32"/>
          <w:lang w:val="en-US" w:eastAsia="zh-CN"/>
        </w:rPr>
        <w:t>73.62</w:t>
      </w:r>
      <w:r>
        <w:rPr>
          <w:spacing w:val="11"/>
          <w:sz w:val="32"/>
          <w:szCs w:val="32"/>
        </w:rPr>
        <w:t xml:space="preserve">万元，主要是为保障单位机构正常运转、完成日常 </w:t>
      </w:r>
      <w:r>
        <w:rPr>
          <w:spacing w:val="4"/>
          <w:sz w:val="32"/>
          <w:szCs w:val="32"/>
        </w:rPr>
        <w:t>工作任务而发生的各项支出，包括用于基本工资、津贴补贴等人员经费以 及办公费、印刷费、水电费、办公设备购置等公用经</w:t>
      </w:r>
      <w:r>
        <w:rPr>
          <w:spacing w:val="3"/>
          <w:sz w:val="32"/>
          <w:szCs w:val="32"/>
        </w:rPr>
        <w:t>费，</w:t>
      </w:r>
      <w:r>
        <w:rPr>
          <w:spacing w:val="16"/>
          <w:sz w:val="32"/>
          <w:szCs w:val="32"/>
        </w:rPr>
        <w:t>其</w:t>
      </w:r>
      <w:r>
        <w:rPr>
          <w:spacing w:val="15"/>
          <w:sz w:val="32"/>
          <w:szCs w:val="32"/>
        </w:rPr>
        <w:t>中：货物类采购预算3</w:t>
      </w:r>
      <w:r>
        <w:rPr>
          <w:sz w:val="32"/>
          <w:szCs w:val="32"/>
        </w:rPr>
        <w:t xml:space="preserve"> </w:t>
      </w:r>
      <w:r>
        <w:rPr>
          <w:spacing w:val="11"/>
          <w:sz w:val="32"/>
          <w:szCs w:val="32"/>
        </w:rPr>
        <w:t>万元；其中：“三公经费”</w:t>
      </w:r>
      <w:r>
        <w:rPr>
          <w:rFonts w:hint="eastAsia"/>
          <w:spacing w:val="11"/>
          <w:sz w:val="32"/>
          <w:szCs w:val="32"/>
          <w:lang w:val="en-US" w:eastAsia="zh-CN"/>
        </w:rPr>
        <w:t>0</w:t>
      </w:r>
      <w:r>
        <w:rPr>
          <w:spacing w:val="11"/>
          <w:sz w:val="32"/>
          <w:szCs w:val="32"/>
        </w:rPr>
        <w:t>万元包括公务接待</w:t>
      </w:r>
      <w:r>
        <w:rPr>
          <w:rFonts w:hint="eastAsia"/>
          <w:spacing w:val="11"/>
          <w:sz w:val="32"/>
          <w:szCs w:val="32"/>
          <w:lang w:val="en-US" w:eastAsia="zh-CN"/>
        </w:rPr>
        <w:t>0</w:t>
      </w:r>
      <w:r>
        <w:rPr>
          <w:spacing w:val="11"/>
          <w:sz w:val="32"/>
          <w:szCs w:val="32"/>
        </w:rPr>
        <w:t>万元、公务用车购</w:t>
      </w:r>
      <w:r>
        <w:rPr>
          <w:spacing w:val="10"/>
          <w:sz w:val="32"/>
          <w:szCs w:val="32"/>
        </w:rPr>
        <w:t>置及运行费0万元。</w:t>
      </w:r>
    </w:p>
    <w:p w14:paraId="4BDEF3D3">
      <w:pPr>
        <w:spacing w:line="600" w:lineRule="exact"/>
        <w:ind w:firstLine="640" w:firstLineChars="200"/>
        <w:rPr>
          <w:rFonts w:hint="default" w:eastAsia="仿宋_GB2312"/>
          <w:spacing w:val="7"/>
          <w:sz w:val="32"/>
          <w:szCs w:val="32"/>
          <w:lang w:val="en-US" w:eastAsia="zh-CN"/>
        </w:rPr>
      </w:pPr>
      <w:r>
        <w:rPr>
          <w:sz w:val="32"/>
          <w:szCs w:val="32"/>
        </w:rPr>
        <w:drawing>
          <wp:anchor distT="0" distB="0" distL="0" distR="0" simplePos="0" relativeHeight="251659264" behindDoc="0" locked="0" layoutInCell="1" allowOverlap="1">
            <wp:simplePos x="0" y="0"/>
            <wp:positionH relativeFrom="column">
              <wp:posOffset>4923790</wp:posOffset>
            </wp:positionH>
            <wp:positionV relativeFrom="paragraph">
              <wp:posOffset>2911475</wp:posOffset>
            </wp:positionV>
            <wp:extent cx="793750" cy="812800"/>
            <wp:effectExtent l="0" t="0" r="6350" b="635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
                    <a:stretch>
                      <a:fillRect/>
                    </a:stretch>
                  </pic:blipFill>
                  <pic:spPr>
                    <a:xfrm>
                      <a:off x="0" y="0"/>
                      <a:ext cx="793734" cy="812805"/>
                    </a:xfrm>
                    <a:prstGeom prst="rect">
                      <a:avLst/>
                    </a:prstGeom>
                  </pic:spPr>
                </pic:pic>
              </a:graphicData>
            </a:graphic>
          </wp:anchor>
        </w:drawing>
      </w:r>
      <w:r>
        <w:rPr>
          <w:spacing w:val="12"/>
          <w:sz w:val="32"/>
          <w:szCs w:val="32"/>
        </w:rPr>
        <w:t>项目支出</w:t>
      </w:r>
      <w:r>
        <w:rPr>
          <w:rFonts w:hint="eastAsia"/>
          <w:spacing w:val="12"/>
          <w:sz w:val="32"/>
          <w:szCs w:val="32"/>
          <w:lang w:val="en-US" w:eastAsia="zh-CN"/>
        </w:rPr>
        <w:t>22.68</w:t>
      </w:r>
      <w:r>
        <w:rPr>
          <w:spacing w:val="12"/>
          <w:sz w:val="32"/>
          <w:szCs w:val="32"/>
        </w:rPr>
        <w:t>万元，是指在基本支出以外完成相关行政任</w:t>
      </w:r>
      <w:r>
        <w:rPr>
          <w:spacing w:val="11"/>
          <w:sz w:val="32"/>
          <w:szCs w:val="32"/>
        </w:rPr>
        <w:t>务和事</w:t>
      </w:r>
      <w:r>
        <w:rPr>
          <w:sz w:val="32"/>
          <w:szCs w:val="32"/>
        </w:rPr>
        <w:t xml:space="preserve"> </w:t>
      </w:r>
      <w:r>
        <w:rPr>
          <w:spacing w:val="4"/>
          <w:sz w:val="32"/>
          <w:szCs w:val="32"/>
        </w:rPr>
        <w:t>业发展目标所发生的各项支出，包括有关事业发展专项、专项业务费、基</w:t>
      </w:r>
      <w:r>
        <w:rPr>
          <w:spacing w:val="7"/>
          <w:sz w:val="32"/>
          <w:szCs w:val="32"/>
        </w:rPr>
        <w:t>本建设支出等。其中：</w:t>
      </w:r>
      <w:r>
        <w:rPr>
          <w:rFonts w:hint="eastAsia"/>
          <w:spacing w:val="7"/>
          <w:sz w:val="32"/>
          <w:szCs w:val="32"/>
          <w:lang w:val="en-US" w:eastAsia="zh-CN"/>
        </w:rPr>
        <w:t>三八妇女节经费2.43万元；妇儿工委工作经费4.05万元；六一儿童节经费1.215万元；妇儿工委“两纲”评估0.81万元；妇女儿童维权培训和平安家庭创建2.025万元；妇女事业专项经费11.34万元；五好文明家庭创建经费0.81万元。</w:t>
      </w:r>
    </w:p>
    <w:p w14:paraId="2F9AEFA4">
      <w:pPr>
        <w:spacing w:line="600" w:lineRule="exact"/>
        <w:ind w:firstLine="640" w:firstLineChars="200"/>
        <w:rPr>
          <w:rFonts w:hint="default" w:ascii="Times New Roman" w:hAnsi="Times New Roman" w:eastAsia="仿宋_GB2312" w:cs="Times New Roman"/>
          <w:sz w:val="32"/>
          <w:szCs w:val="32"/>
          <w:lang w:eastAsia="zh-CN"/>
        </w:rPr>
      </w:pPr>
      <w:r>
        <w:rPr>
          <w:sz w:val="32"/>
          <w:szCs w:val="32"/>
        </w:rPr>
        <w:t xml:space="preserve"> </w:t>
      </w:r>
      <w:r>
        <w:rPr>
          <w:rFonts w:hint="default" w:ascii="Times New Roman" w:hAnsi="Times New Roman" w:eastAsia="仿宋_GB2312" w:cs="Times New Roman"/>
          <w:sz w:val="32"/>
          <w:szCs w:val="32"/>
          <w:lang w:eastAsia="zh-CN"/>
        </w:rPr>
        <w:t>2.部门决算情况（含年中预算追加情况）</w:t>
      </w:r>
    </w:p>
    <w:p w14:paraId="1F664671">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165.4</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69.1</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165.4</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165.4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100</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人员经费异动及非财政拨款收支的增加</w:t>
      </w:r>
      <w:r>
        <w:rPr>
          <w:rFonts w:hint="default" w:ascii="Times New Roman" w:hAnsi="Times New Roman" w:eastAsia="仿宋_GB2312" w:cs="Times New Roman"/>
          <w:sz w:val="32"/>
          <w:szCs w:val="32"/>
          <w:lang w:eastAsia="zh-CN"/>
        </w:rPr>
        <w:t>。</w:t>
      </w:r>
    </w:p>
    <w:p w14:paraId="4FFF7A1D">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77F7ACD7">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75F93BA">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0.36万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0.36</w:t>
      </w:r>
      <w:r>
        <w:rPr>
          <w:rFonts w:hint="default" w:ascii="Times New Roman" w:hAnsi="Times New Roman" w:eastAsia="仿宋_GB2312" w:cs="Times New Roman"/>
          <w:sz w:val="32"/>
          <w:szCs w:val="32"/>
          <w:lang w:eastAsia="zh-CN"/>
        </w:rPr>
        <w:t>万元。</w:t>
      </w:r>
    </w:p>
    <w:p w14:paraId="6D757269">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53342A79">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11.65</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7.13</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4.52</w:t>
      </w:r>
      <w:r>
        <w:rPr>
          <w:rFonts w:hint="default" w:ascii="Times New Roman" w:hAnsi="Times New Roman" w:eastAsia="仿宋_GB2312" w:cs="Times New Roman"/>
          <w:sz w:val="32"/>
          <w:szCs w:val="32"/>
          <w:lang w:eastAsia="zh-CN"/>
        </w:rPr>
        <w:t>万元。</w:t>
      </w:r>
    </w:p>
    <w:p w14:paraId="078FF097">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BDC5E6F">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无</w:t>
      </w:r>
    </w:p>
    <w:p w14:paraId="5462DDC9">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7902AE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14:paraId="14A1210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613877A8">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14:paraId="60785C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9DDA3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717CA2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经自我评价，城步苗族自治县妇女联合会自评分为100分，自评等级为优秀。</w:t>
      </w:r>
    </w:p>
    <w:p w14:paraId="074A90D4">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0A2E1AFF">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960" w:firstLineChars="3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根据本部门职责和工作性质，在年初预算编制方面统筹考虑，在全年预算支出执行中，严格按照年初设定的绩效目标和上级关于公用经费运行及项目资金支出规定从严管理，全面完成了2024年部门整体支出</w:t>
      </w:r>
      <w:bookmarkStart w:id="0" w:name="_GoBack"/>
      <w:r>
        <w:rPr>
          <w:rFonts w:hint="eastAsia" w:ascii="楷体_GB2312" w:eastAsia="楷体_GB2312" w:cs="楷体_GB2312"/>
          <w:i w:val="0"/>
          <w:iCs w:val="0"/>
          <w:caps w:val="0"/>
          <w:color w:val="000000"/>
          <w:spacing w:val="0"/>
          <w:sz w:val="32"/>
          <w:szCs w:val="32"/>
          <w:shd w:val="clear" w:fill="FFFFFF"/>
          <w:lang w:val="en-US" w:eastAsia="zh-CN"/>
        </w:rPr>
        <w:t>年</w:t>
      </w:r>
      <w:bookmarkEnd w:id="0"/>
      <w:r>
        <w:rPr>
          <w:rFonts w:hint="eastAsia" w:ascii="楷体_GB2312" w:eastAsia="楷体_GB2312" w:cs="楷体_GB2312"/>
          <w:i w:val="0"/>
          <w:iCs w:val="0"/>
          <w:caps w:val="0"/>
          <w:color w:val="000000"/>
          <w:spacing w:val="0"/>
          <w:sz w:val="32"/>
          <w:szCs w:val="32"/>
          <w:shd w:val="clear" w:fill="FFFFFF"/>
          <w:lang w:val="en-US" w:eastAsia="zh-CN"/>
        </w:rPr>
        <w:t>初预算绩效目标，取得了较好的社会效益和经济效益。</w:t>
      </w:r>
    </w:p>
    <w:p w14:paraId="332E025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存在的问题及原因分析</w:t>
      </w:r>
    </w:p>
    <w:p w14:paraId="0D0D53A8">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14:paraId="7ABE829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5E6975AF">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无</w:t>
      </w:r>
    </w:p>
    <w:p w14:paraId="565A3A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14A63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eastAsia="仿宋_GB2312" w:cs="Calibri"/>
          <w:b/>
          <w:bCs/>
          <w:i w:val="0"/>
          <w:iCs w:val="0"/>
          <w:caps w:val="0"/>
          <w:color w:val="000000"/>
          <w:spacing w:val="0"/>
          <w:sz w:val="32"/>
          <w:szCs w:val="32"/>
          <w:lang w:val="en-US" w:eastAsia="zh-CN"/>
        </w:rPr>
      </w:pPr>
      <w:r>
        <w:rPr>
          <w:rFonts w:hint="eastAsia" w:ascii="Calibri" w:hAnsi="Calibri" w:cs="Calibri"/>
          <w:i w:val="0"/>
          <w:iCs w:val="0"/>
          <w:caps w:val="0"/>
          <w:color w:val="000000"/>
          <w:spacing w:val="0"/>
          <w:sz w:val="24"/>
          <w:szCs w:val="24"/>
          <w:lang w:val="en-US" w:eastAsia="zh-CN"/>
        </w:rPr>
        <w:t xml:space="preserve">   </w:t>
      </w:r>
      <w:r>
        <w:rPr>
          <w:rFonts w:hint="eastAsia" w:ascii="Calibri" w:hAnsi="Calibri" w:cs="Calibri"/>
          <w:b/>
          <w:bCs/>
          <w:i w:val="0"/>
          <w:iCs w:val="0"/>
          <w:caps w:val="0"/>
          <w:color w:val="000000"/>
          <w:spacing w:val="0"/>
          <w:sz w:val="32"/>
          <w:szCs w:val="32"/>
          <w:lang w:val="en-US" w:eastAsia="zh-CN"/>
        </w:rPr>
        <w:t xml:space="preserve">  无</w:t>
      </w:r>
    </w:p>
    <w:p w14:paraId="53C2A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01E1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DC09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1BD3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1323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C681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5D51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E067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F3695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B65C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7C1A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4DB4183C">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abstractNum w:abstractNumId="1">
    <w:nsid w:val="68F2C767"/>
    <w:multiLevelType w:val="singleLevel"/>
    <w:tmpl w:val="68F2C76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EA33F65"/>
    <w:rsid w:val="254B4CA3"/>
    <w:rsid w:val="25767768"/>
    <w:rsid w:val="269E5DD8"/>
    <w:rsid w:val="2B277B63"/>
    <w:rsid w:val="32636C88"/>
    <w:rsid w:val="3B2A0F84"/>
    <w:rsid w:val="4B72396B"/>
    <w:rsid w:val="54E26B87"/>
    <w:rsid w:val="58FC3B2E"/>
    <w:rsid w:val="6BD20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1499</Words>
  <Characters>1626</Characters>
  <Lines>0</Lines>
  <Paragraphs>0</Paragraphs>
  <TotalTime>18</TotalTime>
  <ScaleCrop>false</ScaleCrop>
  <LinksUpToDate>false</LinksUpToDate>
  <CharactersWithSpaces>1644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2025-04-14T07:23:33Z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D1BA0F076F3F45F5A4EC113A94463AE6_12</vt:lpwstr>
  </property>
  <property fmtid="{D5CDD505-2E9C-101B-9397-08002B2CF9AE}" pid="4" name="KSOTemplateDocerSaveRecord">
    <vt:lpwstr>eyJoZGlkIjoiZjdiNTFlMTNmM2VlZmEwM2MyMzQ1OGRmOTM3ZmIxMjMifQ==</vt:lpwstr>
  </property>
</Properties>
</file>