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014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14:paraId="133F36CA">
      <w:pPr>
        <w:spacing w:line="600" w:lineRule="exact"/>
        <w:jc w:val="left"/>
        <w:rPr>
          <w:rFonts w:ascii="Times New Roman" w:hAnsi="Times New Roman" w:eastAsia="黑体" w:cs="Times New Roman"/>
          <w:sz w:val="32"/>
          <w:szCs w:val="32"/>
        </w:rPr>
      </w:pPr>
    </w:p>
    <w:p w14:paraId="442A7ECB">
      <w:pPr>
        <w:spacing w:line="600" w:lineRule="exact"/>
        <w:jc w:val="left"/>
        <w:rPr>
          <w:rFonts w:ascii="Times New Roman" w:hAnsi="Times New Roman" w:eastAsia="黑体" w:cs="Times New Roman"/>
          <w:sz w:val="32"/>
          <w:szCs w:val="32"/>
        </w:rPr>
      </w:pPr>
    </w:p>
    <w:p w14:paraId="3635ED3F">
      <w:pPr>
        <w:jc w:val="left"/>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城步产业开发区部门</w:t>
      </w:r>
      <w:r>
        <w:rPr>
          <w:rFonts w:ascii="Times New Roman" w:hAnsi="Times New Roman" w:eastAsia="方正小标宋_GBK" w:cs="Times New Roman"/>
          <w:sz w:val="52"/>
          <w:szCs w:val="52"/>
        </w:rPr>
        <w:t>整体支出</w:t>
      </w:r>
    </w:p>
    <w:p w14:paraId="1BE0318F">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52C0D645">
      <w:pPr>
        <w:jc w:val="left"/>
        <w:rPr>
          <w:rFonts w:ascii="Times New Roman" w:hAnsi="Times New Roman" w:eastAsia="方正小标宋_GBK" w:cs="Times New Roman"/>
          <w:b/>
          <w:sz w:val="52"/>
          <w:szCs w:val="52"/>
        </w:rPr>
      </w:pPr>
    </w:p>
    <w:p w14:paraId="6CD36AB3">
      <w:pPr>
        <w:jc w:val="left"/>
        <w:rPr>
          <w:rFonts w:ascii="Times New Roman" w:hAnsi="Times New Roman" w:eastAsia="黑体" w:cs="Times New Roman"/>
          <w:sz w:val="32"/>
          <w:szCs w:val="32"/>
        </w:rPr>
      </w:pPr>
    </w:p>
    <w:p w14:paraId="1B85068E">
      <w:pPr>
        <w:jc w:val="left"/>
        <w:rPr>
          <w:rFonts w:ascii="Times New Roman" w:hAnsi="Times New Roman" w:eastAsia="黑体" w:cs="Times New Roman"/>
          <w:sz w:val="32"/>
          <w:szCs w:val="32"/>
        </w:rPr>
      </w:pPr>
    </w:p>
    <w:p w14:paraId="33BB51F5">
      <w:pPr>
        <w:jc w:val="left"/>
        <w:rPr>
          <w:rFonts w:ascii="Times New Roman" w:hAnsi="Times New Roman" w:eastAsia="黑体" w:cs="Times New Roman"/>
          <w:sz w:val="32"/>
          <w:szCs w:val="32"/>
        </w:rPr>
      </w:pPr>
    </w:p>
    <w:p w14:paraId="304F42D7">
      <w:pPr>
        <w:jc w:val="left"/>
        <w:rPr>
          <w:rFonts w:ascii="Times New Roman" w:hAnsi="Times New Roman" w:eastAsia="黑体" w:cs="Times New Roman"/>
          <w:sz w:val="32"/>
          <w:szCs w:val="32"/>
        </w:rPr>
      </w:pPr>
    </w:p>
    <w:p w14:paraId="57052BCA">
      <w:pPr>
        <w:jc w:val="left"/>
        <w:rPr>
          <w:rFonts w:ascii="Times New Roman" w:hAnsi="Times New Roman" w:eastAsia="黑体" w:cs="Times New Roman"/>
          <w:sz w:val="32"/>
          <w:szCs w:val="32"/>
        </w:rPr>
      </w:pPr>
    </w:p>
    <w:p w14:paraId="425E4453">
      <w:pPr>
        <w:jc w:val="left"/>
        <w:rPr>
          <w:rFonts w:ascii="Times New Roman" w:hAnsi="Times New Roman" w:eastAsia="黑体" w:cs="Times New Roman"/>
          <w:sz w:val="32"/>
          <w:szCs w:val="32"/>
        </w:rPr>
      </w:pPr>
    </w:p>
    <w:p w14:paraId="5292981A">
      <w:pPr>
        <w:jc w:val="left"/>
        <w:rPr>
          <w:rFonts w:ascii="Times New Roman" w:hAnsi="Times New Roman" w:eastAsia="黑体" w:cs="Times New Roman"/>
          <w:sz w:val="32"/>
          <w:szCs w:val="32"/>
        </w:rPr>
      </w:pPr>
    </w:p>
    <w:p w14:paraId="1B83BEA2">
      <w:pPr>
        <w:spacing w:line="600" w:lineRule="exact"/>
        <w:ind w:firstLine="2400" w:firstLineChars="600"/>
        <w:jc w:val="left"/>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14:paraId="6F6D9F56">
      <w:pPr>
        <w:spacing w:line="600" w:lineRule="exact"/>
        <w:ind w:firstLine="2800" w:firstLineChars="700"/>
        <w:jc w:val="left"/>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4 </w:t>
      </w:r>
      <w:r>
        <w:rPr>
          <w:rFonts w:hint="eastAsia" w:ascii="仿宋" w:hAnsi="仿宋" w:eastAsia="仿宋" w:cs="仿宋"/>
          <w:sz w:val="40"/>
          <w:szCs w:val="40"/>
        </w:rPr>
        <w:t>月</w:t>
      </w:r>
      <w:r>
        <w:rPr>
          <w:rFonts w:hint="eastAsia" w:ascii="仿宋" w:hAnsi="仿宋" w:eastAsia="仿宋" w:cs="仿宋"/>
          <w:sz w:val="40"/>
          <w:szCs w:val="40"/>
          <w:lang w:val="en-US" w:eastAsia="zh-CN"/>
        </w:rPr>
        <w:t>11</w:t>
      </w:r>
      <w:r>
        <w:rPr>
          <w:rFonts w:hint="eastAsia" w:ascii="仿宋" w:hAnsi="仿宋" w:eastAsia="仿宋" w:cs="仿宋"/>
          <w:sz w:val="40"/>
          <w:szCs w:val="40"/>
        </w:rPr>
        <w:t>日</w:t>
      </w:r>
    </w:p>
    <w:p w14:paraId="61537C99">
      <w:pPr>
        <w:jc w:val="left"/>
      </w:pPr>
    </w:p>
    <w:p w14:paraId="4C00E058">
      <w:pPr>
        <w:jc w:val="left"/>
      </w:pPr>
    </w:p>
    <w:p w14:paraId="69D08536">
      <w:pPr>
        <w:jc w:val="left"/>
      </w:pPr>
    </w:p>
    <w:p w14:paraId="0ADB6CEE">
      <w:pPr>
        <w:jc w:val="left"/>
      </w:pPr>
    </w:p>
    <w:p w14:paraId="5F807869">
      <w:pPr>
        <w:jc w:val="left"/>
      </w:pPr>
    </w:p>
    <w:p w14:paraId="1552E7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left"/>
        <w:textAlignment w:val="auto"/>
        <w:rPr>
          <w:rFonts w:ascii="仿宋_GB2312" w:eastAsia="仿宋_GB2312" w:cs="仿宋_GB2312"/>
          <w:i w:val="0"/>
          <w:iCs w:val="0"/>
          <w:caps w:val="0"/>
          <w:color w:val="000000"/>
          <w:spacing w:val="0"/>
          <w:sz w:val="24"/>
          <w:szCs w:val="24"/>
        </w:rPr>
      </w:pPr>
    </w:p>
    <w:p w14:paraId="3AAA869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1280" w:firstLineChars="400"/>
        <w:jc w:val="left"/>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部门、单位基本情况</w:t>
      </w:r>
      <w:r>
        <w:rPr>
          <w:rFonts w:hint="eastAsia" w:ascii="黑体" w:hAnsi="黑体" w:eastAsia="黑体" w:cs="黑体"/>
          <w:i w:val="0"/>
          <w:iCs w:val="0"/>
          <w:caps w:val="0"/>
          <w:color w:val="000000"/>
          <w:spacing w:val="0"/>
          <w:sz w:val="32"/>
          <w:szCs w:val="32"/>
          <w:shd w:val="clear" w:fill="FFFFFF"/>
          <w:lang w:val="en-US" w:eastAsia="zh-CN"/>
        </w:rPr>
        <w:t xml:space="preserve">                                  </w:t>
      </w:r>
    </w:p>
    <w:p w14:paraId="4B792B8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81" w:leftChars="29" w:right="0" w:rightChars="0" w:firstLine="640" w:firstLineChars="200"/>
        <w:jc w:val="left"/>
        <w:textAlignment w:val="auto"/>
        <w:rPr>
          <w:rFonts w:hint="eastAsia" w:ascii="楷体_GB2312" w:eastAsia="楷体_GB2312" w:cs="楷体_GB2312"/>
          <w:i w:val="0"/>
          <w:iCs w:val="0"/>
          <w:caps w:val="0"/>
          <w:color w:val="000000"/>
          <w:spacing w:val="0"/>
          <w:sz w:val="32"/>
          <w:szCs w:val="32"/>
          <w:shd w:val="clear" w:fill="FFFFFF"/>
          <w:lang w:val="en-US" w:eastAsia="zh-CN"/>
        </w:rPr>
      </w:pPr>
      <w:r>
        <w:rPr>
          <w:rFonts w:hint="default" w:ascii="楷体_GB2312" w:eastAsia="楷体_GB2312" w:cs="楷体_GB2312"/>
          <w:i w:val="0"/>
          <w:iCs w:val="0"/>
          <w:caps w:val="0"/>
          <w:color w:val="000000"/>
          <w:spacing w:val="0"/>
          <w:sz w:val="32"/>
          <w:szCs w:val="32"/>
          <w:shd w:val="clear" w:fill="FFFFFF"/>
        </w:rPr>
        <w:t>（一）机构设置情况</w:t>
      </w:r>
      <w:r>
        <w:rPr>
          <w:rFonts w:hint="eastAsia" w:ascii="楷体_GB2312" w:eastAsia="楷体_GB2312" w:cs="楷体_GB2312"/>
          <w:i w:val="0"/>
          <w:iCs w:val="0"/>
          <w:caps w:val="0"/>
          <w:color w:val="000000"/>
          <w:spacing w:val="0"/>
          <w:sz w:val="32"/>
          <w:szCs w:val="32"/>
          <w:shd w:val="clear" w:fill="FFFFFF"/>
          <w:lang w:val="en-US" w:eastAsia="zh-CN"/>
        </w:rPr>
        <w:t xml:space="preserve">                                     </w:t>
      </w:r>
    </w:p>
    <w:p w14:paraId="0DF9242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81" w:leftChars="29" w:right="0" w:rightChars="0" w:firstLine="640" w:firstLineChars="200"/>
        <w:jc w:val="left"/>
        <w:textAlignment w:val="auto"/>
        <w:rPr>
          <w:rFonts w:ascii="楷体_GB2312" w:eastAsia="楷体_GB2312" w:cs="楷体_GB2312"/>
          <w:i w:val="0"/>
          <w:iCs w:val="0"/>
          <w:caps w:val="0"/>
          <w:color w:val="000000"/>
          <w:spacing w:val="0"/>
          <w:sz w:val="32"/>
          <w:szCs w:val="32"/>
        </w:rPr>
      </w:pPr>
      <w:r>
        <w:rPr>
          <w:rFonts w:hint="eastAsia" w:ascii="仿宋" w:hAnsi="仿宋" w:eastAsia="仿宋"/>
          <w:sz w:val="32"/>
          <w:szCs w:val="32"/>
        </w:rPr>
        <w:t>城步</w:t>
      </w:r>
      <w:r>
        <w:rPr>
          <w:rFonts w:hint="eastAsia" w:ascii="仿宋" w:hAnsi="仿宋" w:eastAsia="仿宋"/>
          <w:sz w:val="32"/>
          <w:szCs w:val="32"/>
          <w:lang w:eastAsia="zh-CN"/>
        </w:rPr>
        <w:t>产业开发区</w:t>
      </w:r>
      <w:r>
        <w:rPr>
          <w:rFonts w:hint="eastAsia" w:ascii="仿宋" w:hAnsi="仿宋" w:eastAsia="仿宋"/>
          <w:sz w:val="32"/>
          <w:szCs w:val="32"/>
        </w:rPr>
        <w:t>管理委员会作为县委、县政府的派出机构，为具有行政管理职能的正科级事业</w:t>
      </w:r>
      <w:r>
        <w:rPr>
          <w:rFonts w:hint="eastAsia" w:ascii="仿宋" w:hAnsi="仿宋" w:eastAsia="仿宋"/>
          <w:sz w:val="32"/>
          <w:szCs w:val="32"/>
          <w:lang w:eastAsia="zh-CN"/>
        </w:rPr>
        <w:t>单位</w:t>
      </w:r>
      <w:r>
        <w:rPr>
          <w:rFonts w:hint="eastAsia" w:ascii="仿宋" w:hAnsi="仿宋" w:eastAsia="仿宋"/>
          <w:sz w:val="32"/>
          <w:szCs w:val="32"/>
        </w:rPr>
        <w:t>，领导职数为一正二副，内设机构一室</w:t>
      </w:r>
      <w:r>
        <w:rPr>
          <w:rFonts w:hint="eastAsia" w:ascii="仿宋" w:hAnsi="仿宋" w:eastAsia="仿宋"/>
          <w:sz w:val="32"/>
          <w:szCs w:val="32"/>
          <w:lang w:eastAsia="zh-CN"/>
        </w:rPr>
        <w:t>四股（</w:t>
      </w:r>
      <w:r>
        <w:rPr>
          <w:rFonts w:hint="eastAsia" w:ascii="仿宋" w:hAnsi="仿宋" w:eastAsia="仿宋"/>
          <w:sz w:val="32"/>
          <w:szCs w:val="32"/>
        </w:rPr>
        <w:t>办公室</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组织工作股</w:t>
      </w:r>
      <w:r>
        <w:rPr>
          <w:rFonts w:hint="eastAsia" w:ascii="仿宋" w:hAnsi="仿宋" w:eastAsia="仿宋"/>
          <w:sz w:val="32"/>
          <w:szCs w:val="32"/>
        </w:rPr>
        <w:t>、</w:t>
      </w:r>
      <w:r>
        <w:rPr>
          <w:rFonts w:hint="eastAsia" w:ascii="仿宋" w:hAnsi="仿宋" w:eastAsia="仿宋"/>
          <w:sz w:val="32"/>
          <w:szCs w:val="32"/>
          <w:lang w:eastAsia="zh-CN"/>
        </w:rPr>
        <w:t>产业发展股</w:t>
      </w:r>
      <w:r>
        <w:rPr>
          <w:rFonts w:hint="eastAsia" w:ascii="仿宋" w:hAnsi="仿宋" w:eastAsia="仿宋"/>
          <w:sz w:val="32"/>
          <w:szCs w:val="32"/>
        </w:rPr>
        <w:t>、</w:t>
      </w:r>
      <w:r>
        <w:rPr>
          <w:rFonts w:hint="eastAsia" w:ascii="仿宋" w:hAnsi="仿宋" w:eastAsia="仿宋"/>
          <w:sz w:val="32"/>
          <w:szCs w:val="32"/>
          <w:lang w:eastAsia="zh-CN"/>
        </w:rPr>
        <w:t>经济合作股</w:t>
      </w:r>
      <w:r>
        <w:rPr>
          <w:rFonts w:hint="eastAsia" w:ascii="仿宋" w:hAnsi="仿宋" w:eastAsia="仿宋"/>
          <w:sz w:val="32"/>
          <w:szCs w:val="32"/>
        </w:rPr>
        <w:t>、</w:t>
      </w:r>
      <w:r>
        <w:rPr>
          <w:rFonts w:hint="eastAsia" w:ascii="仿宋" w:hAnsi="仿宋" w:eastAsia="仿宋"/>
          <w:sz w:val="32"/>
          <w:szCs w:val="32"/>
          <w:lang w:eastAsia="zh-CN"/>
        </w:rPr>
        <w:t>开发建设股</w:t>
      </w:r>
      <w:r>
        <w:rPr>
          <w:rFonts w:hint="eastAsia" w:ascii="仿宋" w:hAnsi="仿宋" w:eastAsia="仿宋"/>
          <w:sz w:val="32"/>
          <w:szCs w:val="32"/>
        </w:rPr>
        <w:t>）。</w:t>
      </w:r>
    </w:p>
    <w:p w14:paraId="40776B3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280" w:leftChars="0" w:right="0" w:rightChars="0" w:firstLine="320" w:firstLineChars="100"/>
        <w:jc w:val="left"/>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hAnsi="Times New Roman" w:eastAsia="楷体_GB2312" w:cs="楷体_GB2312"/>
          <w:i w:val="0"/>
          <w:iCs w:val="0"/>
          <w:caps w:val="0"/>
          <w:color w:val="000000"/>
          <w:spacing w:val="0"/>
          <w:kern w:val="0"/>
          <w:sz w:val="32"/>
          <w:szCs w:val="32"/>
          <w:shd w:val="clear" w:fill="FFFFFF"/>
          <w:lang w:val="en-US" w:eastAsia="zh-CN" w:bidi="ar"/>
        </w:rPr>
        <w:t>（二）</w:t>
      </w:r>
      <w:r>
        <w:rPr>
          <w:rFonts w:hint="default" w:ascii="楷体_GB2312" w:eastAsia="楷体_GB2312" w:cs="楷体_GB2312"/>
          <w:i w:val="0"/>
          <w:iCs w:val="0"/>
          <w:caps w:val="0"/>
          <w:color w:val="000000"/>
          <w:spacing w:val="0"/>
          <w:sz w:val="32"/>
          <w:szCs w:val="32"/>
          <w:shd w:val="clear" w:fill="FFFFFF"/>
        </w:rPr>
        <w:t>人员编制情况</w:t>
      </w:r>
    </w:p>
    <w:p w14:paraId="03B875A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left"/>
        <w:textAlignment w:val="auto"/>
        <w:rPr>
          <w:rFonts w:hint="default" w:ascii="楷体_GB2312" w:eastAsia="楷体_GB2312" w:cs="楷体_GB2312"/>
          <w:i w:val="0"/>
          <w:iCs w:val="0"/>
          <w:caps w:val="0"/>
          <w:color w:val="000000"/>
          <w:spacing w:val="0"/>
          <w:sz w:val="32"/>
          <w:szCs w:val="32"/>
        </w:rPr>
      </w:pPr>
      <w:r>
        <w:rPr>
          <w:rFonts w:hint="eastAsia" w:ascii="仿宋" w:hAnsi="仿宋" w:eastAsia="仿宋"/>
          <w:sz w:val="32"/>
          <w:szCs w:val="32"/>
        </w:rPr>
        <w:t>城步</w:t>
      </w:r>
      <w:r>
        <w:rPr>
          <w:rFonts w:hint="eastAsia" w:ascii="仿宋" w:hAnsi="仿宋" w:eastAsia="仿宋"/>
          <w:sz w:val="32"/>
          <w:szCs w:val="32"/>
          <w:lang w:eastAsia="zh-CN"/>
        </w:rPr>
        <w:t>产业开发区</w:t>
      </w:r>
      <w:r>
        <w:rPr>
          <w:rFonts w:hint="eastAsia" w:ascii="仿宋" w:hAnsi="仿宋" w:eastAsia="仿宋"/>
          <w:sz w:val="32"/>
          <w:szCs w:val="32"/>
        </w:rPr>
        <w:t>管理委员会共有事业编制</w:t>
      </w:r>
      <w:r>
        <w:rPr>
          <w:rFonts w:ascii="仿宋" w:hAnsi="仿宋" w:eastAsia="仿宋"/>
          <w:sz w:val="32"/>
          <w:szCs w:val="32"/>
        </w:rPr>
        <w:t>1</w:t>
      </w:r>
      <w:r>
        <w:rPr>
          <w:rFonts w:hint="eastAsia" w:ascii="仿宋" w:hAnsi="仿宋" w:eastAsia="仿宋"/>
          <w:sz w:val="32"/>
          <w:szCs w:val="32"/>
          <w:lang w:val="en-US" w:eastAsia="zh-CN"/>
        </w:rPr>
        <w:t>9</w:t>
      </w:r>
      <w:r>
        <w:rPr>
          <w:rFonts w:hint="eastAsia" w:ascii="仿宋" w:hAnsi="仿宋" w:eastAsia="仿宋"/>
          <w:sz w:val="32"/>
          <w:szCs w:val="32"/>
        </w:rPr>
        <w:t>个，在职工作人员</w:t>
      </w:r>
      <w:r>
        <w:rPr>
          <w:rFonts w:hint="eastAsia" w:ascii="仿宋" w:hAnsi="仿宋" w:eastAsia="仿宋"/>
          <w:sz w:val="32"/>
          <w:szCs w:val="32"/>
          <w:lang w:val="en-US" w:eastAsia="zh-CN"/>
        </w:rPr>
        <w:t>15</w:t>
      </w:r>
      <w:r>
        <w:rPr>
          <w:rFonts w:hint="eastAsia" w:ascii="仿宋" w:hAnsi="仿宋" w:eastAsia="仿宋"/>
          <w:sz w:val="32"/>
          <w:szCs w:val="32"/>
        </w:rPr>
        <w:t>人，</w:t>
      </w:r>
      <w:r>
        <w:rPr>
          <w:rFonts w:hint="eastAsia" w:ascii="仿宋" w:hAnsi="仿宋" w:eastAsia="仿宋"/>
          <w:sz w:val="32"/>
          <w:szCs w:val="32"/>
          <w:lang w:eastAsia="zh-CN"/>
        </w:rPr>
        <w:t>退休</w:t>
      </w:r>
      <w:r>
        <w:rPr>
          <w:rFonts w:hint="eastAsia" w:ascii="仿宋" w:hAnsi="仿宋" w:eastAsia="仿宋"/>
          <w:sz w:val="32"/>
          <w:szCs w:val="32"/>
        </w:rPr>
        <w:t>人员</w:t>
      </w:r>
      <w:r>
        <w:rPr>
          <w:rFonts w:hint="eastAsia" w:ascii="仿宋" w:hAnsi="仿宋" w:eastAsia="仿宋"/>
          <w:sz w:val="32"/>
          <w:szCs w:val="32"/>
          <w:lang w:val="en-US" w:eastAsia="zh-CN"/>
        </w:rPr>
        <w:t>1</w:t>
      </w:r>
      <w:r>
        <w:rPr>
          <w:rFonts w:hint="eastAsia" w:ascii="仿宋" w:hAnsi="仿宋" w:eastAsia="仿宋"/>
          <w:sz w:val="32"/>
          <w:szCs w:val="32"/>
        </w:rPr>
        <w:t>人，</w:t>
      </w:r>
      <w:r>
        <w:rPr>
          <w:rFonts w:hint="eastAsia" w:eastAsia="仿宋_GB2312"/>
          <w:sz w:val="32"/>
          <w:szCs w:val="32"/>
        </w:rPr>
        <w:t>合同式临时工1人。</w:t>
      </w:r>
    </w:p>
    <w:p w14:paraId="70BE75C3">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hAnsi="Times New Roman" w:eastAsia="楷体_GB2312" w:cs="楷体_GB2312"/>
          <w:i w:val="0"/>
          <w:iCs w:val="0"/>
          <w:caps w:val="0"/>
          <w:color w:val="000000"/>
          <w:spacing w:val="0"/>
          <w:kern w:val="2"/>
          <w:sz w:val="32"/>
          <w:szCs w:val="32"/>
          <w:shd w:val="clear" w:fill="FFFFFF"/>
          <w:lang w:val="en-US" w:eastAsia="zh-CN" w:bidi="ar-SA"/>
        </w:rPr>
        <w:t>（三）</w:t>
      </w:r>
      <w:r>
        <w:rPr>
          <w:rFonts w:hint="default" w:ascii="楷体_GB2312" w:eastAsia="楷体_GB2312" w:cs="楷体_GB2312"/>
          <w:i w:val="0"/>
          <w:iCs w:val="0"/>
          <w:caps w:val="0"/>
          <w:color w:val="000000"/>
          <w:spacing w:val="0"/>
          <w:sz w:val="32"/>
          <w:szCs w:val="32"/>
          <w:shd w:val="clear" w:fill="FFFFFF"/>
        </w:rPr>
        <w:t>主要职能职责</w:t>
      </w:r>
    </w:p>
    <w:p w14:paraId="0E2B0BA4">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 w:hAnsi="仿宋" w:eastAsia="仿宋"/>
          <w:sz w:val="32"/>
          <w:szCs w:val="32"/>
        </w:rPr>
      </w:pPr>
      <w:r>
        <w:rPr>
          <w:rFonts w:hint="eastAsia" w:ascii="仿宋" w:hAnsi="仿宋" w:eastAsia="仿宋"/>
          <w:sz w:val="32"/>
          <w:szCs w:val="32"/>
          <w:lang w:val="en-US" w:eastAsia="zh-CN"/>
        </w:rPr>
        <w:t>1.</w:t>
      </w:r>
      <w:r>
        <w:rPr>
          <w:rFonts w:hint="default" w:ascii="仿宋" w:hAnsi="仿宋" w:eastAsia="仿宋"/>
          <w:sz w:val="32"/>
          <w:szCs w:val="32"/>
        </w:rPr>
        <w:t>负责贯彻执行党和国家关于产业开发区的方针政策、</w:t>
      </w:r>
    </w:p>
    <w:p w14:paraId="28FD0BF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仿宋"/>
          <w:sz w:val="32"/>
          <w:szCs w:val="32"/>
        </w:rPr>
      </w:pPr>
      <w:r>
        <w:rPr>
          <w:rFonts w:hint="default" w:ascii="仿宋" w:hAnsi="仿宋" w:eastAsia="仿宋"/>
          <w:sz w:val="32"/>
          <w:szCs w:val="32"/>
        </w:rPr>
        <w:t>法律法规和决策部署。</w:t>
      </w:r>
    </w:p>
    <w:p w14:paraId="7E55526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sz w:val="32"/>
          <w:szCs w:val="32"/>
        </w:rPr>
      </w:pPr>
      <w:r>
        <w:rPr>
          <w:rFonts w:hint="eastAsia" w:ascii="仿宋" w:hAnsi="仿宋" w:eastAsia="仿宋"/>
          <w:sz w:val="32"/>
          <w:szCs w:val="32"/>
          <w:lang w:val="en-US" w:eastAsia="zh-CN"/>
        </w:rPr>
        <w:t>2.</w:t>
      </w:r>
      <w:r>
        <w:rPr>
          <w:rFonts w:hint="default" w:ascii="仿宋" w:hAnsi="仿宋" w:eastAsia="仿宋"/>
          <w:sz w:val="32"/>
          <w:szCs w:val="32"/>
        </w:rPr>
        <w:t>负责研究拟订和组织实施城步产业开发区重大发展战</w:t>
      </w:r>
    </w:p>
    <w:p w14:paraId="57412A3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仿宋"/>
          <w:sz w:val="32"/>
          <w:szCs w:val="32"/>
        </w:rPr>
      </w:pPr>
      <w:r>
        <w:rPr>
          <w:rFonts w:hint="default" w:ascii="仿宋" w:hAnsi="仿宋" w:eastAsia="仿宋"/>
          <w:sz w:val="32"/>
          <w:szCs w:val="32"/>
        </w:rPr>
        <w:t>略、发展规划和工作计划。</w:t>
      </w:r>
    </w:p>
    <w:p w14:paraId="600536D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sz w:val="32"/>
          <w:szCs w:val="32"/>
        </w:rPr>
      </w:pPr>
      <w:r>
        <w:rPr>
          <w:rFonts w:hint="eastAsia" w:ascii="仿宋" w:hAnsi="仿宋" w:eastAsia="仿宋"/>
          <w:sz w:val="32"/>
          <w:szCs w:val="32"/>
          <w:lang w:val="en-US" w:eastAsia="zh-CN"/>
        </w:rPr>
        <w:t>3.</w:t>
      </w:r>
      <w:r>
        <w:rPr>
          <w:rFonts w:hint="default" w:ascii="仿宋" w:hAnsi="仿宋" w:eastAsia="仿宋"/>
          <w:sz w:val="32"/>
          <w:szCs w:val="32"/>
        </w:rPr>
        <w:t>按照城步苗族自治县国土空间总体规划和产业发展规划要求及相关权限，负责统筹建设发展空间布局。拟订城步产业开发区发展规划、产业布局、产业政策、项目准入标准等重要事项并组织实施。</w:t>
      </w:r>
    </w:p>
    <w:p w14:paraId="08CC3BE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sz w:val="32"/>
          <w:szCs w:val="32"/>
        </w:rPr>
      </w:pPr>
      <w:r>
        <w:rPr>
          <w:rFonts w:hint="eastAsia" w:ascii="仿宋" w:hAnsi="仿宋" w:eastAsia="仿宋"/>
          <w:sz w:val="32"/>
          <w:szCs w:val="32"/>
          <w:lang w:val="en-US" w:eastAsia="zh-CN"/>
        </w:rPr>
        <w:t>4.</w:t>
      </w:r>
      <w:r>
        <w:rPr>
          <w:rFonts w:hint="default" w:ascii="仿宋" w:hAnsi="仿宋" w:eastAsia="仿宋"/>
          <w:sz w:val="32"/>
          <w:szCs w:val="32"/>
        </w:rPr>
        <w:t>负责城步产业开发区招商引资工作，组织对外经济技术合作与交流。负责城步产业开发区基础设施、公用事业、重大项目等建设管理相关工作。</w:t>
      </w:r>
    </w:p>
    <w:p w14:paraId="4BDA7D8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sz w:val="32"/>
          <w:szCs w:val="32"/>
        </w:rPr>
      </w:pPr>
      <w:r>
        <w:rPr>
          <w:rFonts w:hint="eastAsia" w:ascii="仿宋" w:hAnsi="仿宋" w:eastAsia="仿宋"/>
          <w:sz w:val="32"/>
          <w:szCs w:val="32"/>
          <w:lang w:val="en-US" w:eastAsia="zh-CN"/>
        </w:rPr>
        <w:t>5.</w:t>
      </w:r>
      <w:r>
        <w:rPr>
          <w:rFonts w:hint="default" w:ascii="仿宋" w:hAnsi="仿宋" w:eastAsia="仿宋"/>
          <w:sz w:val="32"/>
          <w:szCs w:val="32"/>
        </w:rPr>
        <w:t>负责城步产业开发区优化营商环境工作，根据权限依法承担有关行政审批工作，履行行政审批服务职责。负责构建城步产业开发区创新创业服务体系，协助企业做好人才引进和服务工作。</w:t>
      </w:r>
    </w:p>
    <w:p w14:paraId="190957E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sz w:val="32"/>
          <w:szCs w:val="32"/>
        </w:rPr>
      </w:pPr>
      <w:r>
        <w:rPr>
          <w:rFonts w:hint="eastAsia" w:ascii="仿宋" w:hAnsi="仿宋" w:eastAsia="仿宋"/>
          <w:sz w:val="32"/>
          <w:szCs w:val="32"/>
          <w:lang w:val="en-US" w:eastAsia="zh-CN"/>
        </w:rPr>
        <w:t>6.</w:t>
      </w:r>
      <w:r>
        <w:rPr>
          <w:rFonts w:hint="default" w:ascii="仿宋" w:hAnsi="仿宋" w:eastAsia="仿宋"/>
          <w:sz w:val="32"/>
          <w:szCs w:val="32"/>
        </w:rPr>
        <w:t>负责城步产业开发区的科技创新和高新技术产业管理和服务，开展有关科技创新和高新技术产业政策研究，构建技术创新服务体系。指导区内企业建立现代化企业制度，推进高新技术产业化、国际化。</w:t>
      </w:r>
    </w:p>
    <w:p w14:paraId="0B21D9F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sz w:val="32"/>
          <w:szCs w:val="32"/>
        </w:rPr>
      </w:pPr>
      <w:r>
        <w:rPr>
          <w:rFonts w:hint="eastAsia" w:ascii="仿宋" w:hAnsi="仿宋" w:eastAsia="仿宋"/>
          <w:sz w:val="32"/>
          <w:szCs w:val="32"/>
          <w:lang w:val="en-US" w:eastAsia="zh-CN"/>
        </w:rPr>
        <w:t>7.</w:t>
      </w:r>
      <w:r>
        <w:rPr>
          <w:rFonts w:hint="default" w:ascii="仿宋" w:hAnsi="仿宋" w:eastAsia="仿宋"/>
          <w:sz w:val="32"/>
          <w:szCs w:val="32"/>
        </w:rPr>
        <w:t>负责城步产业区党的建设和“两新”组织党建工作，负责党务、群团、干部人事、机构编制、纪检监察等工作。</w:t>
      </w:r>
    </w:p>
    <w:p w14:paraId="588F39A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sz w:val="32"/>
          <w:szCs w:val="32"/>
        </w:rPr>
      </w:pPr>
      <w:r>
        <w:rPr>
          <w:rFonts w:hint="eastAsia" w:ascii="仿宋" w:hAnsi="仿宋" w:eastAsia="仿宋"/>
          <w:sz w:val="32"/>
          <w:szCs w:val="32"/>
          <w:lang w:val="en-US" w:eastAsia="zh-CN"/>
        </w:rPr>
        <w:t>8.</w:t>
      </w:r>
      <w:r>
        <w:rPr>
          <w:rFonts w:hint="default" w:ascii="仿宋" w:hAnsi="仿宋" w:eastAsia="仿宋"/>
          <w:sz w:val="32"/>
          <w:szCs w:val="32"/>
        </w:rPr>
        <w:t>根据有关要求和职责分工，承担城步产业开发区综合管理、统计、信息、安全生产、财政收支管理及国有资产管理等工作。</w:t>
      </w:r>
    </w:p>
    <w:p w14:paraId="57DD9D0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sz w:val="32"/>
          <w:szCs w:val="32"/>
        </w:rPr>
      </w:pPr>
      <w:r>
        <w:rPr>
          <w:rFonts w:hint="eastAsia" w:ascii="仿宋" w:hAnsi="仿宋" w:eastAsia="仿宋"/>
          <w:sz w:val="32"/>
          <w:szCs w:val="32"/>
          <w:lang w:val="en-US" w:eastAsia="zh-CN"/>
        </w:rPr>
        <w:t>9.</w:t>
      </w:r>
      <w:r>
        <w:rPr>
          <w:rFonts w:hint="default" w:ascii="仿宋" w:hAnsi="仿宋" w:eastAsia="仿宋"/>
          <w:sz w:val="32"/>
          <w:szCs w:val="32"/>
        </w:rPr>
        <w:t>承办县委、县政府交办的其他事项。</w:t>
      </w:r>
    </w:p>
    <w:p w14:paraId="5736787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（四）绩效目标设定情况</w:t>
      </w:r>
    </w:p>
    <w:p w14:paraId="106E6000">
      <w:pPr>
        <w:adjustRightInd w:val="0"/>
        <w:snapToGrid w:val="0"/>
        <w:spacing w:line="360" w:lineRule="auto"/>
        <w:ind w:firstLine="640" w:firstLineChars="200"/>
        <w:jc w:val="left"/>
        <w:rPr>
          <w:rFonts w:hint="default" w:ascii="楷体_GB2312" w:eastAsia="楷体_GB2312" w:cs="楷体_GB2312"/>
          <w:i w:val="0"/>
          <w:iCs w:val="0"/>
          <w:caps w:val="0"/>
          <w:color w:val="000000"/>
          <w:spacing w:val="0"/>
          <w:sz w:val="32"/>
          <w:szCs w:val="32"/>
        </w:rPr>
      </w:pPr>
      <w:r>
        <w:rPr>
          <w:rFonts w:hint="eastAsia" w:ascii="仿宋_GB2312" w:hAnsi="宋体" w:eastAsia="仿宋_GB2312" w:cs="宋体"/>
          <w:kern w:val="0"/>
          <w:sz w:val="32"/>
          <w:szCs w:val="32"/>
        </w:rPr>
        <w:t>引进社会资本，着力加快推进园区承载产业转移平稳建设；围绕楠竹和特色农产品加工两大产业，招大加强，大力加快推进生态产业发展；用好降费减税和金融扶持政策，优化经济发展环境，全力支持企业做强做大。</w:t>
      </w:r>
    </w:p>
    <w:p w14:paraId="404D46E2">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4D75FA60">
      <w:pPr>
        <w:pStyle w:val="6"/>
        <w:widowControl/>
        <w:spacing w:line="600" w:lineRule="exact"/>
        <w:ind w:left="640" w:firstLine="0" w:firstLineChars="0"/>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0CB3C870">
      <w:pPr>
        <w:spacing w:line="60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4CE7EB96">
      <w:pPr>
        <w:spacing w:line="60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268.08</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268.08</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268.08</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182.98</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85.1</w:t>
      </w:r>
      <w:r>
        <w:rPr>
          <w:rFonts w:hint="default" w:ascii="Times New Roman" w:hAnsi="Times New Roman" w:eastAsia="仿宋_GB2312" w:cs="Times New Roman"/>
          <w:sz w:val="32"/>
          <w:szCs w:val="32"/>
          <w:lang w:eastAsia="zh-CN"/>
        </w:rPr>
        <w:t>万元。</w:t>
      </w:r>
    </w:p>
    <w:p w14:paraId="46E9FCC4">
      <w:pPr>
        <w:spacing w:line="60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14:paraId="46CD8F31">
      <w:pPr>
        <w:spacing w:line="60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3204.95</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2936.87</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3204.95</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370.35</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11</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2834.60</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89</w:t>
      </w:r>
      <w:r>
        <w:rPr>
          <w:rFonts w:hint="default" w:ascii="Times New Roman" w:hAnsi="Times New Roman" w:eastAsia="仿宋_GB2312" w:cs="Times New Roman"/>
          <w:sz w:val="32"/>
          <w:szCs w:val="32"/>
          <w:lang w:eastAsia="zh-CN"/>
        </w:rPr>
        <w:t>％</w:t>
      </w:r>
      <w:r>
        <w:rPr>
          <w:rFonts w:hint="eastAsia" w:cs="Times New Roman"/>
          <w:sz w:val="32"/>
          <w:szCs w:val="32"/>
          <w:lang w:val="en-US" w:eastAsia="zh-CN"/>
        </w:rPr>
        <w:t>,其中从工业发展资金中解决150.43万元用于企业公汽补贴、生产用电线路建设、高新技术企业奖励、环评编制、污水处理排放评估等。</w:t>
      </w:r>
      <w:r>
        <w:rPr>
          <w:rFonts w:hint="default" w:ascii="Times New Roman" w:hAnsi="Times New Roman" w:eastAsia="仿宋_GB2312" w:cs="Times New Roman"/>
          <w:sz w:val="32"/>
          <w:szCs w:val="32"/>
          <w:lang w:eastAsia="zh-CN"/>
        </w:rPr>
        <w:t>差异产生的主要原因是</w:t>
      </w:r>
      <w:r>
        <w:rPr>
          <w:rStyle w:val="5"/>
          <w:rFonts w:hint="eastAsia" w:ascii="仿宋" w:hAnsi="仿宋" w:eastAsia="仿宋"/>
          <w:b w:val="0"/>
          <w:sz w:val="32"/>
          <w:szCs w:val="32"/>
          <w:lang w:val="en-US" w:eastAsia="zh-CN"/>
        </w:rPr>
        <w:t>预算中项目资金</w:t>
      </w:r>
      <w:r>
        <w:rPr>
          <w:rFonts w:hint="eastAsia" w:eastAsia="仿宋_GB2312"/>
          <w:sz w:val="32"/>
          <w:szCs w:val="32"/>
        </w:rPr>
        <w:t>严重不足</w:t>
      </w:r>
      <w:r>
        <w:rPr>
          <w:rStyle w:val="5"/>
          <w:rFonts w:hint="eastAsia" w:ascii="仿宋" w:hAnsi="仿宋" w:eastAsia="仿宋"/>
          <w:b w:val="0"/>
          <w:sz w:val="32"/>
          <w:szCs w:val="32"/>
          <w:lang w:val="en-US" w:eastAsia="zh-CN"/>
        </w:rPr>
        <w:t>，后期追加相关项目资金</w:t>
      </w:r>
      <w:r>
        <w:rPr>
          <w:rFonts w:hint="default" w:ascii="Times New Roman" w:hAnsi="Times New Roman" w:eastAsia="仿宋_GB2312" w:cs="Times New Roman"/>
          <w:sz w:val="32"/>
          <w:szCs w:val="32"/>
          <w:lang w:eastAsia="zh-CN"/>
        </w:rPr>
        <w:t>。</w:t>
      </w:r>
    </w:p>
    <w:p w14:paraId="32A605B7">
      <w:pPr>
        <w:spacing w:line="600" w:lineRule="exact"/>
        <w:ind w:firstLine="640" w:firstLineChars="200"/>
        <w:jc w:val="left"/>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41380E9A">
      <w:pPr>
        <w:spacing w:line="600" w:lineRule="exact"/>
        <w:ind w:firstLine="640" w:firstLineChars="200"/>
        <w:jc w:val="left"/>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4C759C95">
      <w:pPr>
        <w:spacing w:line="60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6.47</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6.03</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6.03万</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6.03</w:t>
      </w:r>
      <w:r>
        <w:rPr>
          <w:rFonts w:hint="default" w:ascii="Times New Roman" w:hAnsi="Times New Roman" w:eastAsia="仿宋_GB2312" w:cs="Times New Roman"/>
          <w:sz w:val="32"/>
          <w:szCs w:val="32"/>
          <w:lang w:eastAsia="zh-CN"/>
        </w:rPr>
        <w:t>万元。</w:t>
      </w:r>
    </w:p>
    <w:p w14:paraId="0278E402">
      <w:pPr>
        <w:spacing w:line="600" w:lineRule="exact"/>
        <w:ind w:firstLine="640" w:firstLineChars="200"/>
        <w:jc w:val="left"/>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0B038506">
      <w:pPr>
        <w:spacing w:line="600" w:lineRule="exact"/>
        <w:ind w:firstLine="640" w:firstLineChars="200"/>
        <w:jc w:val="left"/>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1963.50</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10万</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1943.50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10</w:t>
      </w:r>
      <w:r>
        <w:rPr>
          <w:rFonts w:hint="default" w:ascii="Times New Roman" w:hAnsi="Times New Roman" w:eastAsia="仿宋_GB2312" w:cs="Times New Roman"/>
          <w:sz w:val="32"/>
          <w:szCs w:val="32"/>
          <w:lang w:eastAsia="zh-CN"/>
        </w:rPr>
        <w:t>万元。</w:t>
      </w:r>
    </w:p>
    <w:p w14:paraId="073DCA3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政府性基金预算支出情况</w:t>
      </w:r>
    </w:p>
    <w:p w14:paraId="11FDFE4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kern w:val="2"/>
          <w:sz w:val="30"/>
          <w:szCs w:val="30"/>
          <w:lang w:val="en-US" w:eastAsia="zh-CN" w:bidi="ar-SA"/>
        </w:rPr>
      </w:pPr>
      <w:bookmarkStart w:id="0" w:name="DIS_MARK_PAY_ZFXJJZC_AMT"/>
      <w:r>
        <w:rPr>
          <w:rFonts w:hint="eastAsia" w:ascii="仿宋" w:hAnsi="仿宋" w:eastAsia="仿宋" w:cs="仿宋"/>
          <w:sz w:val="32"/>
          <w:szCs w:val="32"/>
          <w:lang w:val="en-US" w:eastAsia="zh-CN"/>
        </w:rPr>
        <w:t>年初预算为0万元，支出决算为2566.17万元，</w:t>
      </w:r>
      <w:r>
        <w:rPr>
          <w:rFonts w:hint="eastAsia" w:cs="Times New Roman"/>
          <w:color w:val="auto"/>
          <w:kern w:val="0"/>
          <w:sz w:val="32"/>
          <w:szCs w:val="32"/>
          <w:lang w:val="en-US" w:eastAsia="zh-CN"/>
        </w:rPr>
        <w:t>具体开支如下： 省级标准厂房及配套设施设计、地勘、测绘、监理等费用197.12万元；场地平整等费用153.52万元；省级标准厂房及配套设施县城园区一期工程项目费用2156.69万元；项目用地招拍挂竞买保证金、用地使用权出让交易费、土地出让金应交税金58.84万元。</w:t>
      </w:r>
      <w:bookmarkEnd w:id="0"/>
    </w:p>
    <w:p w14:paraId="7536873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四、</w:t>
      </w:r>
      <w:r>
        <w:rPr>
          <w:rFonts w:hint="eastAsia" w:ascii="黑体" w:hAnsi="黑体" w:eastAsia="黑体" w:cs="黑体"/>
          <w:i w:val="0"/>
          <w:iCs w:val="0"/>
          <w:caps w:val="0"/>
          <w:color w:val="000000"/>
          <w:spacing w:val="0"/>
          <w:sz w:val="32"/>
          <w:szCs w:val="32"/>
          <w:shd w:val="clear" w:fill="FFFFFF"/>
        </w:rPr>
        <w:t>国有资本经营预算支出情况</w:t>
      </w:r>
    </w:p>
    <w:p w14:paraId="714AA694">
      <w:pPr>
        <w:pStyle w:val="6"/>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_GB2312"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4</w:t>
      </w:r>
      <w:r>
        <w:rPr>
          <w:rFonts w:hint="eastAsia" w:ascii="Times New Roman" w:hAnsi="Times New Roman" w:cs="Times New Roman"/>
          <w:color w:val="auto"/>
          <w:kern w:val="0"/>
          <w:sz w:val="32"/>
          <w:szCs w:val="32"/>
          <w:lang w:val="en-US" w:eastAsia="zh-CN" w:bidi="ar-SA"/>
        </w:rPr>
        <w:t>年度没有</w:t>
      </w:r>
      <w:r>
        <w:rPr>
          <w:rFonts w:hint="eastAsia" w:ascii="Times New Roman" w:hAnsi="Times New Roman" w:eastAsia="仿宋_GB2312" w:cs="Times New Roman"/>
          <w:color w:val="auto"/>
          <w:kern w:val="0"/>
          <w:sz w:val="32"/>
          <w:szCs w:val="32"/>
          <w:lang w:val="en-US" w:eastAsia="zh-CN" w:bidi="ar-SA"/>
        </w:rPr>
        <w:t>国有资本经营的</w:t>
      </w:r>
      <w:r>
        <w:rPr>
          <w:rFonts w:hint="eastAsia" w:ascii="Times New Roman" w:hAnsi="Times New Roman" w:cs="Times New Roman"/>
          <w:color w:val="auto"/>
          <w:kern w:val="0"/>
          <w:sz w:val="32"/>
          <w:szCs w:val="32"/>
          <w:lang w:val="en-US" w:eastAsia="zh-CN" w:bidi="ar-SA"/>
        </w:rPr>
        <w:t>资金。</w:t>
      </w:r>
    </w:p>
    <w:p w14:paraId="48E83A1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五、</w:t>
      </w:r>
      <w:r>
        <w:rPr>
          <w:rFonts w:hint="eastAsia" w:ascii="黑体" w:hAnsi="黑体" w:eastAsia="黑体" w:cs="黑体"/>
          <w:i w:val="0"/>
          <w:iCs w:val="0"/>
          <w:caps w:val="0"/>
          <w:color w:val="000000"/>
          <w:spacing w:val="0"/>
          <w:sz w:val="32"/>
          <w:szCs w:val="32"/>
          <w:shd w:val="clear" w:fill="FFFFFF"/>
        </w:rPr>
        <w:t>社会保险基金预算支出情况</w:t>
      </w:r>
    </w:p>
    <w:p w14:paraId="0958A0A5">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cs="Times New Roman"/>
          <w:color w:val="auto"/>
          <w:kern w:val="0"/>
          <w:sz w:val="32"/>
          <w:szCs w:val="32"/>
          <w:lang w:val="en-US" w:eastAsia="zh-CN" w:bidi="ar-SA"/>
        </w:rPr>
      </w:pPr>
      <w:r>
        <w:rPr>
          <w:rFonts w:hint="eastAsia" w:ascii="Times New Roman" w:hAnsi="Times New Roman"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4</w:t>
      </w:r>
      <w:r>
        <w:rPr>
          <w:rFonts w:hint="eastAsia" w:ascii="Times New Roman" w:hAnsi="Times New Roman" w:cs="Times New Roman"/>
          <w:color w:val="auto"/>
          <w:kern w:val="0"/>
          <w:sz w:val="32"/>
          <w:szCs w:val="32"/>
          <w:lang w:val="en-US" w:eastAsia="zh-CN" w:bidi="ar-SA"/>
        </w:rPr>
        <w:t>年度没有</w:t>
      </w:r>
      <w:r>
        <w:rPr>
          <w:rFonts w:hint="eastAsia" w:ascii="Times New Roman" w:hAnsi="Times New Roman" w:eastAsia="仿宋_GB2312" w:cs="Times New Roman"/>
          <w:color w:val="auto"/>
          <w:kern w:val="0"/>
          <w:sz w:val="32"/>
          <w:szCs w:val="32"/>
          <w:lang w:val="en-US" w:eastAsia="zh-CN" w:bidi="ar-SA"/>
        </w:rPr>
        <w:t>社会保险基金的</w:t>
      </w:r>
      <w:r>
        <w:rPr>
          <w:rFonts w:hint="eastAsia" w:ascii="Times New Roman" w:hAnsi="Times New Roman" w:cs="Times New Roman"/>
          <w:color w:val="auto"/>
          <w:kern w:val="0"/>
          <w:sz w:val="32"/>
          <w:szCs w:val="32"/>
          <w:lang w:val="en-US" w:eastAsia="zh-CN" w:bidi="ar-SA"/>
        </w:rPr>
        <w:t>资金。</w:t>
      </w:r>
    </w:p>
    <w:p w14:paraId="2BB40871">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lang w:val="en-US" w:eastAsia="zh-CN"/>
        </w:rPr>
        <w:t>六、</w:t>
      </w:r>
      <w:r>
        <w:rPr>
          <w:rFonts w:hint="eastAsia" w:ascii="黑体" w:hAnsi="黑体" w:eastAsia="黑体" w:cs="黑体"/>
          <w:i w:val="0"/>
          <w:iCs w:val="0"/>
          <w:caps w:val="0"/>
          <w:color w:val="000000"/>
          <w:spacing w:val="0"/>
          <w:sz w:val="32"/>
          <w:szCs w:val="32"/>
          <w:shd w:val="clear" w:fill="FFFFFF"/>
        </w:rPr>
        <w:t>部门整体支出绩效情况</w:t>
      </w:r>
    </w:p>
    <w:p w14:paraId="5353D8B3">
      <w:pPr>
        <w:adjustRightInd w:val="0"/>
        <w:snapToGrid w:val="0"/>
        <w:spacing w:line="600" w:lineRule="exact"/>
        <w:ind w:firstLine="640" w:firstLineChars="200"/>
        <w:jc w:val="left"/>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14:paraId="0C4E080D">
      <w:pPr>
        <w:adjustRightInd w:val="0"/>
        <w:snapToGrid w:val="0"/>
        <w:spacing w:line="600" w:lineRule="exact"/>
        <w:ind w:firstLine="640" w:firstLineChars="200"/>
        <w:jc w:val="left"/>
        <w:rPr>
          <w:rFonts w:hint="default" w:ascii="Times New Roman" w:hAnsi="Times New Roman" w:eastAsia="仿宋_GB2312" w:cs="Times New Roman"/>
          <w:color w:val="FF0000"/>
          <w:kern w:val="0"/>
          <w:sz w:val="32"/>
          <w:szCs w:val="32"/>
          <w:lang w:val="en-US" w:eastAsia="zh-CN"/>
        </w:rPr>
      </w:pPr>
      <w:r>
        <w:rPr>
          <w:rFonts w:hint="eastAsia" w:ascii="仿宋_GB2312" w:hAnsi="仿宋" w:eastAsia="仿宋_GB2312"/>
          <w:sz w:val="32"/>
          <w:szCs w:val="32"/>
        </w:rPr>
        <w:t>社会公众和服务对象对我单位满意度有极高的评价，</w:t>
      </w:r>
      <w:r>
        <w:rPr>
          <w:rFonts w:hint="eastAsia" w:eastAsia="仿宋_GB2312"/>
          <w:sz w:val="32"/>
          <w:szCs w:val="32"/>
        </w:rPr>
        <w:t>民调公众满意度达到9</w:t>
      </w:r>
      <w:r>
        <w:rPr>
          <w:rFonts w:hint="eastAsia"/>
          <w:sz w:val="32"/>
          <w:szCs w:val="32"/>
          <w:lang w:val="en-US" w:eastAsia="zh-CN"/>
        </w:rPr>
        <w:t>5</w:t>
      </w:r>
      <w:r>
        <w:rPr>
          <w:rFonts w:hint="eastAsia" w:eastAsia="仿宋_GB2312"/>
          <w:sz w:val="32"/>
          <w:szCs w:val="32"/>
        </w:rPr>
        <w:t>分以上，</w:t>
      </w:r>
      <w:r>
        <w:rPr>
          <w:rFonts w:hint="eastAsia" w:ascii="仿宋_GB2312" w:hAnsi="仿宋" w:eastAsia="仿宋_GB2312"/>
          <w:sz w:val="32"/>
          <w:szCs w:val="32"/>
        </w:rPr>
        <w:t>取得了很好的社会效益，表现在：密切联系群众，热情接待各企业群众及园区企业关注的民生问题，社会难点问题，及时交办、跟踪协调，及时处理到位，做到事事有回音，件件有答复。</w:t>
      </w:r>
    </w:p>
    <w:p w14:paraId="093EA5DD">
      <w:pPr>
        <w:numPr>
          <w:ilvl w:val="0"/>
          <w:numId w:val="0"/>
        </w:numPr>
        <w:adjustRightInd w:val="0"/>
        <w:snapToGrid w:val="0"/>
        <w:spacing w:line="360" w:lineRule="auto"/>
        <w:ind w:firstLine="640" w:firstLineChars="200"/>
        <w:jc w:val="left"/>
        <w:rPr>
          <w:rFonts w:hint="default" w:ascii="楷体_GB2312" w:eastAsia="楷体_GB2312" w:cs="楷体_GB2312"/>
          <w:i w:val="0"/>
          <w:iCs w:val="0"/>
          <w:caps w:val="0"/>
          <w:color w:val="000000"/>
          <w:spacing w:val="0"/>
          <w:sz w:val="32"/>
          <w:szCs w:val="32"/>
          <w:shd w:val="clear" w:fill="FFFFFF"/>
        </w:rPr>
      </w:pPr>
      <w:r>
        <w:rPr>
          <w:rFonts w:hint="eastAsia" w:ascii="楷体_GB2312" w:hAnsi="Times New Roman" w:eastAsia="楷体_GB2312" w:cs="楷体_GB2312"/>
          <w:i w:val="0"/>
          <w:iCs w:val="0"/>
          <w:caps w:val="0"/>
          <w:color w:val="000000"/>
          <w:spacing w:val="0"/>
          <w:kern w:val="2"/>
          <w:sz w:val="32"/>
          <w:szCs w:val="32"/>
          <w:shd w:val="clear" w:fill="FFFFFF"/>
          <w:lang w:val="en-US" w:eastAsia="zh-CN" w:bidi="ar-SA"/>
        </w:rPr>
        <w:t>（二）</w:t>
      </w:r>
      <w:r>
        <w:rPr>
          <w:rFonts w:hint="default" w:ascii="楷体_GB2312" w:eastAsia="楷体_GB2312" w:cs="楷体_GB2312"/>
          <w:i w:val="0"/>
          <w:iCs w:val="0"/>
          <w:caps w:val="0"/>
          <w:color w:val="000000"/>
          <w:spacing w:val="0"/>
          <w:sz w:val="32"/>
          <w:szCs w:val="32"/>
          <w:shd w:val="clear" w:fill="FFFFFF"/>
        </w:rPr>
        <w:t>评价指标分析（或综合评价情况）。</w:t>
      </w:r>
    </w:p>
    <w:p w14:paraId="520FDB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eastAsia="仿宋_GB2312"/>
          <w:sz w:val="32"/>
          <w:szCs w:val="32"/>
        </w:rPr>
      </w:pPr>
      <w:r>
        <w:rPr>
          <w:rFonts w:hint="eastAsia" w:ascii="仿宋_GB2312" w:hAnsi="宋体" w:eastAsia="仿宋_GB2312" w:cs="宋体"/>
          <w:kern w:val="0"/>
          <w:sz w:val="32"/>
          <w:szCs w:val="32"/>
        </w:rPr>
        <w:t>引进社会资本，着力加快推进园区承载产业转移平稳建设；围绕楠竹和特色农产品加工两大产业，招大加强，大力加快推进生态产业发展；用好降费减税和金融扶持政策，优化经济发展环境，全力支持企业做强做大。202</w:t>
      </w:r>
      <w:r>
        <w:rPr>
          <w:rFonts w:hint="eastAsia" w:ascii="仿宋_GB2312" w:hAnsi="宋体" w:cs="宋体"/>
          <w:kern w:val="0"/>
          <w:sz w:val="32"/>
          <w:szCs w:val="32"/>
          <w:lang w:val="en-US" w:eastAsia="zh-CN"/>
        </w:rPr>
        <w:t>4</w:t>
      </w:r>
      <w:r>
        <w:rPr>
          <w:rFonts w:hint="eastAsia" w:ascii="仿宋_GB2312" w:hAnsi="宋体" w:eastAsia="仿宋_GB2312" w:cs="宋体"/>
          <w:kern w:val="0"/>
          <w:sz w:val="32"/>
          <w:szCs w:val="32"/>
        </w:rPr>
        <w:t>年单位在经费使用过程中加强管理，合理安排各项开支，精打细算，确保单位的正常运转，实现了收支平衡</w:t>
      </w:r>
      <w:r>
        <w:rPr>
          <w:rFonts w:hint="eastAsia" w:ascii="仿宋_GB2312" w:hAnsi="宋体" w:eastAsia="仿宋_GB2312" w:cs="宋体"/>
          <w:kern w:val="0"/>
          <w:sz w:val="32"/>
          <w:szCs w:val="32"/>
          <w:lang w:eastAsia="zh-CN"/>
        </w:rPr>
        <w:t>，</w:t>
      </w:r>
      <w:r>
        <w:rPr>
          <w:rFonts w:hint="eastAsia" w:ascii="仿宋_GB2312" w:hAnsi="仿宋" w:eastAsia="仿宋_GB2312"/>
          <w:sz w:val="32"/>
          <w:szCs w:val="32"/>
        </w:rPr>
        <w:t>工作完成率、工作完成及时率、质量达标率都达到了100%。</w:t>
      </w:r>
      <w:r>
        <w:rPr>
          <w:rFonts w:hint="eastAsia" w:eastAsia="仿宋_GB2312"/>
          <w:sz w:val="32"/>
          <w:szCs w:val="32"/>
        </w:rPr>
        <w:t>本部门整体支出和项目支出实行绩效目标管理，纳入202</w:t>
      </w:r>
      <w:r>
        <w:rPr>
          <w:rFonts w:hint="eastAsia"/>
          <w:sz w:val="32"/>
          <w:szCs w:val="32"/>
          <w:lang w:val="en-US" w:eastAsia="zh-CN"/>
        </w:rPr>
        <w:t>4</w:t>
      </w:r>
      <w:r>
        <w:rPr>
          <w:rFonts w:hint="eastAsia" w:eastAsia="仿宋_GB2312"/>
          <w:sz w:val="32"/>
          <w:szCs w:val="32"/>
        </w:rPr>
        <w:t>年部门整体支出绩效目标的金额为</w:t>
      </w:r>
      <w:r>
        <w:rPr>
          <w:rFonts w:hint="eastAsia"/>
          <w:sz w:val="32"/>
          <w:szCs w:val="32"/>
          <w:lang w:val="en-US" w:eastAsia="zh-CN"/>
        </w:rPr>
        <w:t>3204.95</w:t>
      </w:r>
      <w:r>
        <w:rPr>
          <w:rFonts w:hint="eastAsia" w:eastAsia="仿宋_GB2312"/>
          <w:sz w:val="32"/>
          <w:szCs w:val="32"/>
        </w:rPr>
        <w:t>万元，其中，基本支出</w:t>
      </w:r>
      <w:r>
        <w:rPr>
          <w:rFonts w:hint="eastAsia"/>
          <w:sz w:val="32"/>
          <w:szCs w:val="32"/>
          <w:lang w:val="en-US" w:eastAsia="zh-CN"/>
        </w:rPr>
        <w:t>370.35</w:t>
      </w:r>
      <w:r>
        <w:rPr>
          <w:rFonts w:hint="eastAsia" w:eastAsia="仿宋_GB2312"/>
          <w:sz w:val="32"/>
          <w:szCs w:val="32"/>
        </w:rPr>
        <w:t>万元，项目（业务）支出</w:t>
      </w:r>
      <w:r>
        <w:rPr>
          <w:rFonts w:hint="eastAsia"/>
          <w:sz w:val="32"/>
          <w:szCs w:val="32"/>
          <w:lang w:val="en-US" w:eastAsia="zh-CN"/>
        </w:rPr>
        <w:t>2834.60</w:t>
      </w:r>
      <w:r>
        <w:rPr>
          <w:rFonts w:hint="eastAsia" w:eastAsia="仿宋_GB2312"/>
          <w:sz w:val="32"/>
          <w:szCs w:val="32"/>
        </w:rPr>
        <w:t>万元。完成了年初制订的绩效工作目标</w:t>
      </w:r>
      <w:r>
        <w:rPr>
          <w:rFonts w:hint="eastAsia" w:ascii="仿宋" w:hAnsi="仿宋" w:eastAsia="仿宋" w:cs="仿宋"/>
          <w:sz w:val="32"/>
          <w:szCs w:val="32"/>
        </w:rPr>
        <w:t>。</w:t>
      </w:r>
    </w:p>
    <w:p w14:paraId="65135D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54D4B1D9">
      <w:pPr>
        <w:spacing w:line="570" w:lineRule="exact"/>
        <w:ind w:firstLine="640" w:firstLineChars="200"/>
        <w:jc w:val="left"/>
        <w:rPr>
          <w:rFonts w:hint="default" w:ascii="仿宋_GB2312" w:hAnsi="仿宋" w:eastAsia="仿宋_GB2312"/>
          <w:sz w:val="32"/>
          <w:szCs w:val="32"/>
          <w:lang w:val="en-US" w:eastAsia="zh-CN"/>
        </w:rPr>
      </w:pPr>
      <w:r>
        <w:rPr>
          <w:rStyle w:val="5"/>
          <w:rFonts w:hint="eastAsia" w:ascii="仿宋" w:hAnsi="仿宋" w:eastAsia="仿宋"/>
          <w:b w:val="0"/>
          <w:sz w:val="32"/>
          <w:szCs w:val="32"/>
        </w:rPr>
        <w:t>人员</w:t>
      </w:r>
      <w:r>
        <w:rPr>
          <w:rStyle w:val="5"/>
          <w:rFonts w:hint="eastAsia" w:ascii="仿宋" w:hAnsi="仿宋" w:eastAsia="仿宋"/>
          <w:b w:val="0"/>
          <w:sz w:val="32"/>
          <w:szCs w:val="32"/>
          <w:lang w:eastAsia="zh-CN"/>
        </w:rPr>
        <w:t>调出</w:t>
      </w:r>
      <w:r>
        <w:rPr>
          <w:rStyle w:val="5"/>
          <w:rFonts w:hint="eastAsia" w:ascii="仿宋" w:hAnsi="仿宋" w:eastAsia="仿宋"/>
          <w:b w:val="0"/>
          <w:sz w:val="32"/>
          <w:szCs w:val="32"/>
        </w:rPr>
        <w:t>，</w:t>
      </w:r>
      <w:r>
        <w:rPr>
          <w:rStyle w:val="5"/>
          <w:rFonts w:hint="eastAsia" w:ascii="仿宋" w:hAnsi="仿宋" w:eastAsia="仿宋"/>
          <w:b w:val="0"/>
          <w:sz w:val="32"/>
          <w:szCs w:val="32"/>
          <w:lang w:eastAsia="zh-CN"/>
        </w:rPr>
        <w:t>没有及时调入，</w:t>
      </w:r>
      <w:r>
        <w:rPr>
          <w:rStyle w:val="5"/>
          <w:rFonts w:hint="eastAsia" w:ascii="仿宋" w:hAnsi="仿宋" w:eastAsia="仿宋"/>
          <w:b w:val="0"/>
          <w:sz w:val="32"/>
          <w:szCs w:val="32"/>
          <w:lang w:val="en-US" w:eastAsia="zh-CN"/>
        </w:rPr>
        <w:t>4月份有一位人员退休，</w:t>
      </w:r>
      <w:r>
        <w:rPr>
          <w:rStyle w:val="5"/>
          <w:rFonts w:hint="eastAsia" w:ascii="仿宋" w:hAnsi="仿宋" w:eastAsia="仿宋"/>
          <w:b w:val="0"/>
          <w:sz w:val="32"/>
          <w:szCs w:val="32"/>
          <w:lang w:eastAsia="zh-CN"/>
        </w:rPr>
        <w:t>导致单位缺编</w:t>
      </w:r>
      <w:r>
        <w:rPr>
          <w:rStyle w:val="5"/>
          <w:rFonts w:hint="eastAsia" w:ascii="仿宋" w:hAnsi="仿宋" w:eastAsia="仿宋"/>
          <w:b w:val="0"/>
          <w:sz w:val="32"/>
          <w:szCs w:val="32"/>
          <w:lang w:val="en-US" w:eastAsia="zh-CN"/>
        </w:rPr>
        <w:t>4人，</w:t>
      </w:r>
      <w:r>
        <w:rPr>
          <w:rStyle w:val="5"/>
          <w:rFonts w:hint="eastAsia" w:ascii="仿宋" w:hAnsi="仿宋" w:eastAsia="仿宋"/>
          <w:b w:val="0"/>
          <w:sz w:val="32"/>
          <w:szCs w:val="32"/>
        </w:rPr>
        <w:t>正向相关部门积极要求增</w:t>
      </w:r>
      <w:r>
        <w:rPr>
          <w:rStyle w:val="5"/>
          <w:rFonts w:hint="eastAsia" w:ascii="仿宋" w:hAnsi="仿宋" w:eastAsia="仿宋"/>
          <w:b w:val="0"/>
          <w:sz w:val="32"/>
          <w:szCs w:val="32"/>
          <w:lang w:eastAsia="zh-CN"/>
        </w:rPr>
        <w:t>调人员</w:t>
      </w:r>
      <w:r>
        <w:rPr>
          <w:rStyle w:val="5"/>
          <w:rFonts w:hint="eastAsia" w:ascii="仿宋" w:hAnsi="仿宋" w:eastAsia="仿宋"/>
          <w:b w:val="0"/>
          <w:sz w:val="32"/>
          <w:szCs w:val="32"/>
        </w:rPr>
        <w:t>，保障单位</w:t>
      </w:r>
      <w:r>
        <w:rPr>
          <w:rStyle w:val="5"/>
          <w:rFonts w:hint="eastAsia" w:ascii="仿宋" w:hAnsi="仿宋" w:eastAsia="仿宋"/>
          <w:b w:val="0"/>
          <w:sz w:val="32"/>
          <w:szCs w:val="32"/>
          <w:lang w:eastAsia="zh-CN"/>
        </w:rPr>
        <w:t>机制</w:t>
      </w:r>
      <w:r>
        <w:rPr>
          <w:rStyle w:val="5"/>
          <w:rFonts w:hint="eastAsia" w:ascii="仿宋" w:hAnsi="仿宋" w:eastAsia="仿宋"/>
          <w:b w:val="0"/>
          <w:sz w:val="32"/>
          <w:szCs w:val="32"/>
        </w:rPr>
        <w:t>正常运行。</w:t>
      </w:r>
      <w:r>
        <w:rPr>
          <w:rStyle w:val="5"/>
          <w:rFonts w:hint="eastAsia" w:ascii="仿宋" w:hAnsi="仿宋" w:eastAsia="仿宋"/>
          <w:b w:val="0"/>
          <w:sz w:val="32"/>
          <w:szCs w:val="32"/>
          <w:lang w:val="en-US" w:eastAsia="zh-CN"/>
        </w:rPr>
        <w:t>另单位年初预算和决算数据偏离度较高，主要原因是预算中项目资金</w:t>
      </w:r>
      <w:r>
        <w:rPr>
          <w:rFonts w:hint="eastAsia" w:eastAsia="仿宋_GB2312"/>
          <w:sz w:val="32"/>
          <w:szCs w:val="32"/>
        </w:rPr>
        <w:t>严重不足</w:t>
      </w:r>
      <w:r>
        <w:rPr>
          <w:rStyle w:val="5"/>
          <w:rFonts w:hint="eastAsia" w:ascii="仿宋" w:hAnsi="仿宋" w:eastAsia="仿宋"/>
          <w:b w:val="0"/>
          <w:sz w:val="32"/>
          <w:szCs w:val="32"/>
          <w:lang w:val="en-US" w:eastAsia="zh-CN"/>
        </w:rPr>
        <w:t>，调整预算和其他收入的偏离度较大；</w:t>
      </w:r>
      <w:r>
        <w:rPr>
          <w:rFonts w:hint="eastAsia" w:eastAsia="仿宋_GB2312"/>
          <w:sz w:val="32"/>
          <w:szCs w:val="32"/>
        </w:rPr>
        <w:t>行政经费缺口较大，导致工作起来较被动。</w:t>
      </w:r>
      <w:bookmarkStart w:id="1" w:name="_GoBack"/>
      <w:bookmarkEnd w:id="1"/>
    </w:p>
    <w:p w14:paraId="20B6265F">
      <w:pPr>
        <w:pStyle w:val="7"/>
        <w:numPr>
          <w:ilvl w:val="0"/>
          <w:numId w:val="0"/>
        </w:numPr>
        <w:spacing w:before="0" w:beforeAutospacing="0" w:after="0" w:afterAutospacing="0"/>
        <w:ind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2"/>
          <w:sz w:val="32"/>
          <w:szCs w:val="32"/>
          <w:shd w:val="clear" w:fill="FFFFFF"/>
          <w:lang w:val="en-US" w:eastAsia="zh-CN" w:bidi="ar-SA"/>
        </w:rPr>
        <w:t>八、</w:t>
      </w:r>
      <w:r>
        <w:rPr>
          <w:rFonts w:hint="eastAsia" w:ascii="黑体" w:hAnsi="黑体" w:eastAsia="黑体" w:cs="黑体"/>
          <w:i w:val="0"/>
          <w:iCs w:val="0"/>
          <w:caps w:val="0"/>
          <w:color w:val="000000"/>
          <w:spacing w:val="0"/>
          <w:sz w:val="32"/>
          <w:szCs w:val="32"/>
          <w:shd w:val="clear" w:fill="FFFFFF"/>
        </w:rPr>
        <w:t>下一步改进措施</w:t>
      </w:r>
    </w:p>
    <w:p w14:paraId="0A29B4EC">
      <w:pPr>
        <w:pStyle w:val="7"/>
        <w:numPr>
          <w:ilvl w:val="0"/>
          <w:numId w:val="0"/>
        </w:numPr>
        <w:spacing w:before="0" w:beforeAutospacing="0" w:after="0" w:afterAutospacing="0"/>
        <w:ind w:firstLine="640" w:firstLineChars="200"/>
        <w:jc w:val="left"/>
        <w:rPr>
          <w:rStyle w:val="5"/>
          <w:rFonts w:ascii="仿宋" w:hAnsi="仿宋" w:eastAsia="仿宋"/>
          <w:b w:val="0"/>
          <w:sz w:val="32"/>
          <w:szCs w:val="32"/>
        </w:rPr>
      </w:pPr>
      <w:r>
        <w:rPr>
          <w:rStyle w:val="5"/>
          <w:rFonts w:hint="eastAsia" w:ascii="仿宋" w:hAnsi="仿宋" w:eastAsia="仿宋"/>
          <w:b w:val="0"/>
          <w:sz w:val="32"/>
          <w:szCs w:val="32"/>
          <w:lang w:val="en-US" w:eastAsia="zh-CN"/>
        </w:rPr>
        <w:t>1.</w:t>
      </w:r>
      <w:r>
        <w:rPr>
          <w:rStyle w:val="5"/>
          <w:rFonts w:hint="eastAsia" w:ascii="仿宋" w:hAnsi="仿宋" w:eastAsia="仿宋"/>
          <w:b w:val="0"/>
          <w:sz w:val="32"/>
          <w:szCs w:val="32"/>
        </w:rPr>
        <w:t>人员</w:t>
      </w:r>
      <w:r>
        <w:rPr>
          <w:rStyle w:val="5"/>
          <w:rFonts w:hint="eastAsia" w:ascii="仿宋" w:hAnsi="仿宋" w:eastAsia="仿宋"/>
          <w:b w:val="0"/>
          <w:sz w:val="32"/>
          <w:szCs w:val="32"/>
          <w:lang w:eastAsia="zh-CN"/>
        </w:rPr>
        <w:t>缺</w:t>
      </w:r>
      <w:r>
        <w:rPr>
          <w:rStyle w:val="5"/>
          <w:rFonts w:hint="eastAsia" w:ascii="仿宋" w:hAnsi="仿宋" w:eastAsia="仿宋"/>
          <w:b w:val="0"/>
          <w:sz w:val="32"/>
          <w:szCs w:val="32"/>
        </w:rPr>
        <w:t>编，</w:t>
      </w:r>
      <w:r>
        <w:rPr>
          <w:rStyle w:val="5"/>
          <w:rFonts w:hint="eastAsia" w:ascii="仿宋" w:hAnsi="仿宋" w:eastAsia="仿宋"/>
          <w:b w:val="0"/>
          <w:sz w:val="32"/>
          <w:szCs w:val="32"/>
          <w:lang w:eastAsia="zh-CN"/>
        </w:rPr>
        <w:t>本单位</w:t>
      </w:r>
      <w:r>
        <w:rPr>
          <w:rStyle w:val="5"/>
          <w:rFonts w:hint="eastAsia" w:ascii="仿宋" w:hAnsi="仿宋" w:eastAsia="仿宋"/>
          <w:b w:val="0"/>
          <w:sz w:val="32"/>
          <w:szCs w:val="32"/>
        </w:rPr>
        <w:t>正向相关部门积极要求</w:t>
      </w:r>
      <w:r>
        <w:rPr>
          <w:rStyle w:val="5"/>
          <w:rFonts w:hint="eastAsia" w:ascii="仿宋" w:hAnsi="仿宋" w:eastAsia="仿宋"/>
          <w:b w:val="0"/>
          <w:sz w:val="32"/>
          <w:szCs w:val="32"/>
          <w:lang w:eastAsia="zh-CN"/>
        </w:rPr>
        <w:t>调入人员</w:t>
      </w:r>
      <w:r>
        <w:rPr>
          <w:rStyle w:val="5"/>
          <w:rFonts w:hint="eastAsia" w:ascii="仿宋" w:hAnsi="仿宋" w:eastAsia="仿宋"/>
          <w:b w:val="0"/>
          <w:sz w:val="32"/>
          <w:szCs w:val="32"/>
        </w:rPr>
        <w:t>，保障单位</w:t>
      </w:r>
      <w:r>
        <w:rPr>
          <w:rStyle w:val="5"/>
          <w:rFonts w:hint="eastAsia" w:ascii="仿宋" w:hAnsi="仿宋" w:eastAsia="仿宋"/>
          <w:b w:val="0"/>
          <w:sz w:val="32"/>
          <w:szCs w:val="32"/>
          <w:lang w:eastAsia="zh-CN"/>
        </w:rPr>
        <w:t>各种工作</w:t>
      </w:r>
      <w:r>
        <w:rPr>
          <w:rStyle w:val="5"/>
          <w:rFonts w:hint="eastAsia" w:ascii="仿宋" w:hAnsi="仿宋" w:eastAsia="仿宋"/>
          <w:b w:val="0"/>
          <w:sz w:val="32"/>
          <w:szCs w:val="32"/>
        </w:rPr>
        <w:t>正常运行。希望相关部门能尽</w:t>
      </w:r>
      <w:r>
        <w:rPr>
          <w:rStyle w:val="5"/>
          <w:rFonts w:hint="eastAsia" w:ascii="仿宋" w:hAnsi="仿宋" w:eastAsia="仿宋"/>
          <w:b w:val="0"/>
          <w:sz w:val="32"/>
          <w:szCs w:val="32"/>
          <w:lang w:eastAsia="zh-CN"/>
        </w:rPr>
        <w:t>快解决</w:t>
      </w:r>
      <w:r>
        <w:rPr>
          <w:rStyle w:val="5"/>
          <w:rFonts w:hint="eastAsia" w:ascii="仿宋" w:hAnsi="仿宋" w:eastAsia="仿宋"/>
          <w:b w:val="0"/>
          <w:sz w:val="32"/>
          <w:szCs w:val="32"/>
        </w:rPr>
        <w:t>。</w:t>
      </w:r>
    </w:p>
    <w:p w14:paraId="13AECD44">
      <w:pPr>
        <w:numPr>
          <w:ilvl w:val="0"/>
          <w:numId w:val="0"/>
        </w:numPr>
        <w:ind w:firstLine="640" w:firstLineChars="200"/>
        <w:jc w:val="left"/>
        <w:rPr>
          <w:rFonts w:hint="eastAsia" w:ascii="仿宋" w:hAnsi="仿宋" w:eastAsia="仿宋"/>
          <w:sz w:val="32"/>
          <w:szCs w:val="32"/>
        </w:rPr>
      </w:pPr>
      <w:r>
        <w:rPr>
          <w:rFonts w:hint="eastAsia" w:ascii="仿宋_GB2312" w:hAnsi="仿宋"/>
          <w:sz w:val="32"/>
          <w:szCs w:val="32"/>
          <w:lang w:val="en-US" w:eastAsia="zh-CN"/>
        </w:rPr>
        <w:t>2.</w:t>
      </w:r>
      <w:r>
        <w:rPr>
          <w:rFonts w:hint="eastAsia" w:ascii="仿宋_GB2312" w:hAnsi="仿宋"/>
          <w:sz w:val="32"/>
          <w:szCs w:val="32"/>
          <w:lang w:eastAsia="zh-CN"/>
        </w:rPr>
        <w:t>本</w:t>
      </w:r>
      <w:r>
        <w:rPr>
          <w:rFonts w:hint="eastAsia" w:ascii="仿宋_GB2312" w:hAnsi="仿宋" w:eastAsia="仿宋_GB2312"/>
          <w:sz w:val="32"/>
          <w:szCs w:val="32"/>
        </w:rPr>
        <w:t>单位在以后的工作中，继续加强财务管理工作</w:t>
      </w:r>
      <w:r>
        <w:rPr>
          <w:rFonts w:hint="eastAsia" w:ascii="仿宋_GB2312" w:hAnsi="仿宋" w:eastAsia="仿宋_GB2312"/>
          <w:sz w:val="32"/>
          <w:szCs w:val="32"/>
          <w:lang w:eastAsia="zh-CN"/>
        </w:rPr>
        <w:t>，使财务工作</w:t>
      </w:r>
      <w:r>
        <w:rPr>
          <w:rFonts w:hint="eastAsia" w:ascii="仿宋_GB2312" w:hAnsi="仿宋" w:eastAsia="仿宋_GB2312"/>
          <w:sz w:val="32"/>
          <w:szCs w:val="32"/>
        </w:rPr>
        <w:t>更加规范化、制度化、科学化，严格控制各项经费的开支，提高经费使用率。</w:t>
      </w:r>
    </w:p>
    <w:p w14:paraId="5CD3DE18">
      <w:pPr>
        <w:numPr>
          <w:ilvl w:val="0"/>
          <w:numId w:val="0"/>
        </w:numPr>
        <w:ind w:left="0" w:leftChars="0" w:firstLine="640" w:firstLineChars="200"/>
        <w:jc w:val="left"/>
        <w:rPr>
          <w:rFonts w:hint="eastAsia" w:ascii="黑体" w:hAnsi="黑体" w:eastAsia="黑体" w:cs="黑体"/>
          <w:i w:val="0"/>
          <w:iCs w:val="0"/>
          <w:caps w:val="0"/>
          <w:color w:val="000000"/>
          <w:spacing w:val="0"/>
          <w:sz w:val="32"/>
          <w:szCs w:val="32"/>
        </w:rPr>
      </w:pPr>
      <w:r>
        <w:rPr>
          <w:rFonts w:hint="eastAsia" w:eastAsia="黑体" w:cs="Times New Roman"/>
          <w:sz w:val="32"/>
          <w:szCs w:val="32"/>
          <w:lang w:val="en-US" w:eastAsia="zh-CN"/>
        </w:rPr>
        <w:t>3.</w:t>
      </w:r>
      <w:r>
        <w:rPr>
          <w:rFonts w:hint="eastAsia" w:ascii="仿宋_GB2312" w:hAnsi="仿宋" w:eastAsia="仿宋_GB2312"/>
          <w:sz w:val="32"/>
          <w:szCs w:val="32"/>
        </w:rPr>
        <w:t>建议充分保障工业发展工作经费</w:t>
      </w:r>
      <w:r>
        <w:rPr>
          <w:rFonts w:hint="eastAsia" w:ascii="仿宋_GB2312" w:hAnsi="仿宋" w:eastAsia="仿宋_GB2312"/>
          <w:sz w:val="32"/>
          <w:szCs w:val="32"/>
          <w:lang w:eastAsia="zh-CN"/>
        </w:rPr>
        <w:t>及项目经费</w:t>
      </w:r>
      <w:r>
        <w:rPr>
          <w:rFonts w:hint="eastAsia" w:ascii="仿宋_GB2312" w:hAnsi="仿宋" w:eastAsia="仿宋_GB2312"/>
          <w:sz w:val="32"/>
          <w:szCs w:val="32"/>
        </w:rPr>
        <w:t>，加强全县</w:t>
      </w:r>
      <w:r>
        <w:rPr>
          <w:rFonts w:hint="eastAsia" w:ascii="仿宋_GB2312" w:hAnsi="仿宋" w:eastAsia="仿宋_GB2312"/>
          <w:sz w:val="32"/>
          <w:szCs w:val="32"/>
          <w:lang w:eastAsia="zh-CN"/>
        </w:rPr>
        <w:t>工业开发</w:t>
      </w:r>
      <w:r>
        <w:rPr>
          <w:rFonts w:hint="eastAsia" w:ascii="仿宋_GB2312" w:hAnsi="仿宋" w:eastAsia="仿宋_GB2312"/>
          <w:sz w:val="32"/>
          <w:szCs w:val="32"/>
        </w:rPr>
        <w:t>项目稽查。</w:t>
      </w:r>
    </w:p>
    <w:p w14:paraId="098757F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jc w:val="left"/>
        <w:textAlignment w:val="auto"/>
        <w:rPr>
          <w:rStyle w:val="5"/>
          <w:rFonts w:hint="eastAsia" w:ascii="仿宋" w:hAnsi="仿宋" w:eastAsia="仿宋"/>
          <w:b w:val="0"/>
          <w:sz w:val="32"/>
          <w:szCs w:val="32"/>
          <w:lang w:val="en-US" w:eastAsia="zh-CN"/>
        </w:rPr>
      </w:pPr>
      <w:r>
        <w:rPr>
          <w:rFonts w:hint="eastAsia" w:ascii="黑体" w:hAnsi="黑体" w:eastAsia="黑体" w:cs="黑体"/>
          <w:i w:val="0"/>
          <w:iCs w:val="0"/>
          <w:caps w:val="0"/>
          <w:color w:val="000000"/>
          <w:spacing w:val="0"/>
          <w:sz w:val="32"/>
          <w:szCs w:val="32"/>
          <w:shd w:val="clear" w:fill="FFFFFF"/>
          <w:lang w:eastAsia="zh-CN"/>
        </w:rPr>
        <w:t>九、</w:t>
      </w:r>
      <w:r>
        <w:rPr>
          <w:rFonts w:hint="eastAsia" w:ascii="黑体" w:hAnsi="黑体" w:eastAsia="黑体" w:cs="黑体"/>
          <w:i w:val="0"/>
          <w:iCs w:val="0"/>
          <w:caps w:val="0"/>
          <w:color w:val="000000"/>
          <w:spacing w:val="0"/>
          <w:sz w:val="32"/>
          <w:szCs w:val="32"/>
          <w:shd w:val="clear" w:fill="FFFFFF"/>
        </w:rPr>
        <w:t>其他需要说明的情况</w:t>
      </w:r>
      <w:r>
        <w:rPr>
          <w:rStyle w:val="5"/>
          <w:rFonts w:hint="eastAsia" w:ascii="仿宋" w:hAnsi="仿宋" w:eastAsia="仿宋"/>
          <w:b w:val="0"/>
          <w:sz w:val="32"/>
          <w:szCs w:val="32"/>
          <w:lang w:val="en-US" w:eastAsia="zh-CN"/>
        </w:rPr>
        <w:t xml:space="preserve"> </w:t>
      </w:r>
    </w:p>
    <w:p w14:paraId="522B63D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rPr>
          <w:rFonts w:hint="eastAsia" w:ascii="黑体" w:hAnsi="黑体" w:eastAsia="黑体" w:cs="黑体"/>
          <w:i w:val="0"/>
          <w:iCs w:val="0"/>
          <w:caps w:val="0"/>
          <w:color w:val="000000"/>
          <w:spacing w:val="0"/>
          <w:sz w:val="32"/>
          <w:szCs w:val="32"/>
        </w:rPr>
      </w:pPr>
      <w:r>
        <w:rPr>
          <w:rStyle w:val="5"/>
          <w:rFonts w:hint="eastAsia" w:ascii="仿宋" w:hAnsi="仿宋" w:eastAsia="仿宋"/>
          <w:b w:val="0"/>
          <w:sz w:val="32"/>
          <w:szCs w:val="32"/>
          <w:lang w:val="en-US" w:eastAsia="zh-CN"/>
        </w:rPr>
        <w:t xml:space="preserve">   单位无其他需要说明的情况。</w:t>
      </w:r>
    </w:p>
    <w:p w14:paraId="70D110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left"/>
        <w:textAlignment w:val="auto"/>
        <w:rPr>
          <w:rFonts w:hint="default" w:ascii="Times New Roman" w:hAnsi="Times New Roman" w:cs="Times New Roman"/>
          <w:i w:val="0"/>
          <w:iCs w:val="0"/>
          <w:caps w:val="0"/>
          <w:color w:val="000000"/>
          <w:spacing w:val="0"/>
          <w:sz w:val="24"/>
          <w:szCs w:val="24"/>
        </w:rPr>
      </w:pPr>
    </w:p>
    <w:p w14:paraId="497327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14:paraId="3C2C94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14:paraId="6263A9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14:paraId="67AA6F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3</w:t>
      </w:r>
      <w:r>
        <w:rPr>
          <w:rFonts w:hint="eastAsia" w:ascii="仿宋_GB2312" w:cs="仿宋_GB2312"/>
          <w:i w:val="0"/>
          <w:iCs w:val="0"/>
          <w:caps w:val="0"/>
          <w:color w:val="000000"/>
          <w:spacing w:val="0"/>
          <w:sz w:val="32"/>
          <w:szCs w:val="32"/>
          <w:shd w:val="clear" w:fill="FFFFFF"/>
          <w:lang w:val="en-US" w:eastAsia="zh-CN"/>
        </w:rPr>
        <w:t>.</w:t>
      </w:r>
      <w:r>
        <w:rPr>
          <w:rFonts w:hint="eastAsia" w:ascii="仿宋_GB2312" w:eastAsia="仿宋_GB2312" w:cs="仿宋_GB2312"/>
          <w:i w:val="0"/>
          <w:iCs w:val="0"/>
          <w:caps w:val="0"/>
          <w:color w:val="000000"/>
          <w:spacing w:val="0"/>
          <w:sz w:val="32"/>
          <w:szCs w:val="32"/>
          <w:shd w:val="clear" w:fill="FFFFFF"/>
          <w:lang w:val="en-US" w:eastAsia="zh-CN"/>
        </w:rPr>
        <w:t>项目支出绩效自评表（每个项目支出一张表！）</w:t>
      </w:r>
    </w:p>
    <w:p w14:paraId="4096AE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p>
    <w:p w14:paraId="399D6A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Calibri" w:hAnsi="Calibri" w:cs="Calibri"/>
          <w:i w:val="0"/>
          <w:iCs w:val="0"/>
          <w:caps w:val="0"/>
          <w:color w:val="000000"/>
          <w:spacing w:val="0"/>
          <w:sz w:val="24"/>
          <w:szCs w:val="24"/>
        </w:rPr>
      </w:pPr>
    </w:p>
    <w:p w14:paraId="3BC548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Calibri" w:hAnsi="Calibri" w:cs="Calibri"/>
          <w:i w:val="0"/>
          <w:iCs w:val="0"/>
          <w:caps w:val="0"/>
          <w:color w:val="000000"/>
          <w:spacing w:val="0"/>
          <w:sz w:val="24"/>
          <w:szCs w:val="24"/>
        </w:rPr>
      </w:pPr>
    </w:p>
    <w:p w14:paraId="4F397C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Calibri" w:hAnsi="Calibri" w:cs="Calibri"/>
          <w:i w:val="0"/>
          <w:iCs w:val="0"/>
          <w:caps w:val="0"/>
          <w:color w:val="000000"/>
          <w:spacing w:val="0"/>
          <w:sz w:val="24"/>
          <w:szCs w:val="24"/>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NTZlN2IzMzg1ZmRhOTRlYzU0MjAxNmM1YTNiNDAifQ=="/>
    <w:docVar w:name="KSO_WPS_MARK_KEY" w:val="2cad2da4-8c74-4208-b950-09c4ddb6f378"/>
  </w:docVars>
  <w:rsids>
    <w:rsidRoot w:val="00000000"/>
    <w:rsid w:val="00172E78"/>
    <w:rsid w:val="010827C0"/>
    <w:rsid w:val="01437C9C"/>
    <w:rsid w:val="01EF3980"/>
    <w:rsid w:val="01FF1E15"/>
    <w:rsid w:val="020603D1"/>
    <w:rsid w:val="02092C94"/>
    <w:rsid w:val="02186A33"/>
    <w:rsid w:val="021B4929"/>
    <w:rsid w:val="025D4D8E"/>
    <w:rsid w:val="02C60B85"/>
    <w:rsid w:val="02F0530D"/>
    <w:rsid w:val="037759DB"/>
    <w:rsid w:val="039B3DC0"/>
    <w:rsid w:val="039E11BA"/>
    <w:rsid w:val="03C71423"/>
    <w:rsid w:val="043A35D9"/>
    <w:rsid w:val="05241B93"/>
    <w:rsid w:val="05595CE0"/>
    <w:rsid w:val="05C649F8"/>
    <w:rsid w:val="06D25D4A"/>
    <w:rsid w:val="06E25862"/>
    <w:rsid w:val="07B62F76"/>
    <w:rsid w:val="07CF4038"/>
    <w:rsid w:val="089D4136"/>
    <w:rsid w:val="09242161"/>
    <w:rsid w:val="09246605"/>
    <w:rsid w:val="0A2C5771"/>
    <w:rsid w:val="0A3E36F7"/>
    <w:rsid w:val="0A892BC4"/>
    <w:rsid w:val="0AD8733B"/>
    <w:rsid w:val="0B4765DB"/>
    <w:rsid w:val="0B696551"/>
    <w:rsid w:val="0B8B471A"/>
    <w:rsid w:val="0C2F779B"/>
    <w:rsid w:val="0C3923C8"/>
    <w:rsid w:val="0E813BB2"/>
    <w:rsid w:val="0EE24651"/>
    <w:rsid w:val="0EF16F8A"/>
    <w:rsid w:val="104E2A85"/>
    <w:rsid w:val="105B0B5E"/>
    <w:rsid w:val="10CC0A37"/>
    <w:rsid w:val="11D0732A"/>
    <w:rsid w:val="1331204B"/>
    <w:rsid w:val="137258C6"/>
    <w:rsid w:val="13877EBC"/>
    <w:rsid w:val="14103A0E"/>
    <w:rsid w:val="14F81771"/>
    <w:rsid w:val="1574621E"/>
    <w:rsid w:val="16646D4A"/>
    <w:rsid w:val="16895CFA"/>
    <w:rsid w:val="169F376F"/>
    <w:rsid w:val="16BA2357"/>
    <w:rsid w:val="16CF5E02"/>
    <w:rsid w:val="16CF7BB0"/>
    <w:rsid w:val="17013AE2"/>
    <w:rsid w:val="18291542"/>
    <w:rsid w:val="189A5F9C"/>
    <w:rsid w:val="190F698A"/>
    <w:rsid w:val="19102702"/>
    <w:rsid w:val="19393A07"/>
    <w:rsid w:val="1A4E5290"/>
    <w:rsid w:val="1AF220BF"/>
    <w:rsid w:val="1B067A23"/>
    <w:rsid w:val="1B6B3DE8"/>
    <w:rsid w:val="1BF34341"/>
    <w:rsid w:val="1C69015F"/>
    <w:rsid w:val="1CB56D70"/>
    <w:rsid w:val="1CE65C54"/>
    <w:rsid w:val="1CEE68B6"/>
    <w:rsid w:val="1D1F2F14"/>
    <w:rsid w:val="1D3A1AFC"/>
    <w:rsid w:val="1D7166CD"/>
    <w:rsid w:val="1D8D2573"/>
    <w:rsid w:val="1D927B8A"/>
    <w:rsid w:val="1DA33B45"/>
    <w:rsid w:val="1EA33F65"/>
    <w:rsid w:val="1F903C55"/>
    <w:rsid w:val="1FD224BF"/>
    <w:rsid w:val="1FDA1374"/>
    <w:rsid w:val="200F101E"/>
    <w:rsid w:val="20717F2A"/>
    <w:rsid w:val="21A460DD"/>
    <w:rsid w:val="22274D44"/>
    <w:rsid w:val="22396826"/>
    <w:rsid w:val="22AC349C"/>
    <w:rsid w:val="22C02AA3"/>
    <w:rsid w:val="235356C5"/>
    <w:rsid w:val="23B26890"/>
    <w:rsid w:val="23C16D43"/>
    <w:rsid w:val="245B6F27"/>
    <w:rsid w:val="24BB1774"/>
    <w:rsid w:val="24C06D8A"/>
    <w:rsid w:val="251D41DD"/>
    <w:rsid w:val="25754019"/>
    <w:rsid w:val="259D0E7A"/>
    <w:rsid w:val="26865DB2"/>
    <w:rsid w:val="269E5DD8"/>
    <w:rsid w:val="26AD333E"/>
    <w:rsid w:val="272D447F"/>
    <w:rsid w:val="273A72C8"/>
    <w:rsid w:val="282C4332"/>
    <w:rsid w:val="282E5418"/>
    <w:rsid w:val="288A1B89"/>
    <w:rsid w:val="29583A35"/>
    <w:rsid w:val="29D137E8"/>
    <w:rsid w:val="29E03A2B"/>
    <w:rsid w:val="2A7D127A"/>
    <w:rsid w:val="2B02634F"/>
    <w:rsid w:val="2B126E71"/>
    <w:rsid w:val="2B9F3B9D"/>
    <w:rsid w:val="2BCE7FDF"/>
    <w:rsid w:val="2BFA7026"/>
    <w:rsid w:val="2C0559CB"/>
    <w:rsid w:val="2C1B0D4A"/>
    <w:rsid w:val="2C332538"/>
    <w:rsid w:val="2C622E1D"/>
    <w:rsid w:val="2D236108"/>
    <w:rsid w:val="2DFD4BAB"/>
    <w:rsid w:val="2E516CA5"/>
    <w:rsid w:val="2EC51ECD"/>
    <w:rsid w:val="2EE354E4"/>
    <w:rsid w:val="2F234AE5"/>
    <w:rsid w:val="2F594063"/>
    <w:rsid w:val="2F5B427F"/>
    <w:rsid w:val="2F8310E0"/>
    <w:rsid w:val="3062163D"/>
    <w:rsid w:val="30913CD1"/>
    <w:rsid w:val="30A16B37"/>
    <w:rsid w:val="31530BE6"/>
    <w:rsid w:val="31F91B2E"/>
    <w:rsid w:val="3244724D"/>
    <w:rsid w:val="32A059B4"/>
    <w:rsid w:val="3301513E"/>
    <w:rsid w:val="331A61FF"/>
    <w:rsid w:val="337913F0"/>
    <w:rsid w:val="33E01AE2"/>
    <w:rsid w:val="342F5CDB"/>
    <w:rsid w:val="348F22D5"/>
    <w:rsid w:val="34F5482E"/>
    <w:rsid w:val="350607E9"/>
    <w:rsid w:val="350B4052"/>
    <w:rsid w:val="35303AB8"/>
    <w:rsid w:val="35466E38"/>
    <w:rsid w:val="35690D78"/>
    <w:rsid w:val="35B53FBD"/>
    <w:rsid w:val="36127662"/>
    <w:rsid w:val="36D641EB"/>
    <w:rsid w:val="37773C20"/>
    <w:rsid w:val="37C8447C"/>
    <w:rsid w:val="38471845"/>
    <w:rsid w:val="38B8629F"/>
    <w:rsid w:val="38E2331B"/>
    <w:rsid w:val="390E2362"/>
    <w:rsid w:val="392A081F"/>
    <w:rsid w:val="39B65C5D"/>
    <w:rsid w:val="39D52E79"/>
    <w:rsid w:val="3A157721"/>
    <w:rsid w:val="3A562527"/>
    <w:rsid w:val="3A8D5509"/>
    <w:rsid w:val="3ABE1B66"/>
    <w:rsid w:val="3AFA4961"/>
    <w:rsid w:val="3B070E17"/>
    <w:rsid w:val="3B084B8F"/>
    <w:rsid w:val="3B27770B"/>
    <w:rsid w:val="3B902914"/>
    <w:rsid w:val="3C564456"/>
    <w:rsid w:val="3D8250CD"/>
    <w:rsid w:val="3DED69EA"/>
    <w:rsid w:val="3E30478E"/>
    <w:rsid w:val="3EBE0387"/>
    <w:rsid w:val="3EEE7C47"/>
    <w:rsid w:val="3EFE4C27"/>
    <w:rsid w:val="3F122481"/>
    <w:rsid w:val="3FDD2A8F"/>
    <w:rsid w:val="40752CC7"/>
    <w:rsid w:val="4084115C"/>
    <w:rsid w:val="40B95721"/>
    <w:rsid w:val="40CD48B1"/>
    <w:rsid w:val="40D20119"/>
    <w:rsid w:val="412546ED"/>
    <w:rsid w:val="414323CD"/>
    <w:rsid w:val="41984EBF"/>
    <w:rsid w:val="41A76EB0"/>
    <w:rsid w:val="41B82E6B"/>
    <w:rsid w:val="41C55588"/>
    <w:rsid w:val="42383FAC"/>
    <w:rsid w:val="425A6618"/>
    <w:rsid w:val="42DF0F29"/>
    <w:rsid w:val="43B52546"/>
    <w:rsid w:val="43DD12AF"/>
    <w:rsid w:val="43DE580C"/>
    <w:rsid w:val="43F3462F"/>
    <w:rsid w:val="43F46FB1"/>
    <w:rsid w:val="441B1DD7"/>
    <w:rsid w:val="44494903"/>
    <w:rsid w:val="44C85ABB"/>
    <w:rsid w:val="44E95A32"/>
    <w:rsid w:val="44F543D6"/>
    <w:rsid w:val="45102FBE"/>
    <w:rsid w:val="453C0257"/>
    <w:rsid w:val="454D7D6F"/>
    <w:rsid w:val="464C44CA"/>
    <w:rsid w:val="473C62ED"/>
    <w:rsid w:val="47E250E6"/>
    <w:rsid w:val="48517B76"/>
    <w:rsid w:val="488F68F0"/>
    <w:rsid w:val="49262DB0"/>
    <w:rsid w:val="49553696"/>
    <w:rsid w:val="4968161B"/>
    <w:rsid w:val="497A134E"/>
    <w:rsid w:val="4A1E1CDA"/>
    <w:rsid w:val="4A25750C"/>
    <w:rsid w:val="4AD2144E"/>
    <w:rsid w:val="4B3A2B43"/>
    <w:rsid w:val="4B72396B"/>
    <w:rsid w:val="4D2B4E39"/>
    <w:rsid w:val="4DC86B2C"/>
    <w:rsid w:val="4DD76C0F"/>
    <w:rsid w:val="4F734876"/>
    <w:rsid w:val="4FE319FB"/>
    <w:rsid w:val="503E30D6"/>
    <w:rsid w:val="506863A4"/>
    <w:rsid w:val="5100038B"/>
    <w:rsid w:val="51257DF2"/>
    <w:rsid w:val="51905BB3"/>
    <w:rsid w:val="51A4340C"/>
    <w:rsid w:val="52707792"/>
    <w:rsid w:val="52FD1026"/>
    <w:rsid w:val="538A03E0"/>
    <w:rsid w:val="542B1BC3"/>
    <w:rsid w:val="546649A9"/>
    <w:rsid w:val="548968E9"/>
    <w:rsid w:val="54B0031A"/>
    <w:rsid w:val="54DA7145"/>
    <w:rsid w:val="55432F3C"/>
    <w:rsid w:val="557F21C6"/>
    <w:rsid w:val="559748DE"/>
    <w:rsid w:val="55BF6A67"/>
    <w:rsid w:val="55EB785C"/>
    <w:rsid w:val="560C1580"/>
    <w:rsid w:val="561D378D"/>
    <w:rsid w:val="56552F27"/>
    <w:rsid w:val="56701B0F"/>
    <w:rsid w:val="567F61F6"/>
    <w:rsid w:val="568F468B"/>
    <w:rsid w:val="56D03958"/>
    <w:rsid w:val="57151371"/>
    <w:rsid w:val="574F3E1A"/>
    <w:rsid w:val="57650F48"/>
    <w:rsid w:val="57B008F8"/>
    <w:rsid w:val="57BB500C"/>
    <w:rsid w:val="589A4A31"/>
    <w:rsid w:val="58E53A11"/>
    <w:rsid w:val="5A355549"/>
    <w:rsid w:val="5A3A490E"/>
    <w:rsid w:val="5B3E21DC"/>
    <w:rsid w:val="5B6D486F"/>
    <w:rsid w:val="5C074CC3"/>
    <w:rsid w:val="5C4750C0"/>
    <w:rsid w:val="5C4F21C6"/>
    <w:rsid w:val="5C80273A"/>
    <w:rsid w:val="5D03090A"/>
    <w:rsid w:val="5D1D6FA5"/>
    <w:rsid w:val="5D4930BA"/>
    <w:rsid w:val="5D883BE2"/>
    <w:rsid w:val="5DB36A38"/>
    <w:rsid w:val="5DB42C29"/>
    <w:rsid w:val="5DE27796"/>
    <w:rsid w:val="5DF748C4"/>
    <w:rsid w:val="5E8F0FA0"/>
    <w:rsid w:val="5F1A2F60"/>
    <w:rsid w:val="5F3306BE"/>
    <w:rsid w:val="5F732455"/>
    <w:rsid w:val="5FC92290"/>
    <w:rsid w:val="60762418"/>
    <w:rsid w:val="60B116A2"/>
    <w:rsid w:val="60EC26DA"/>
    <w:rsid w:val="610B7004"/>
    <w:rsid w:val="61E635CD"/>
    <w:rsid w:val="62A0377C"/>
    <w:rsid w:val="63901A42"/>
    <w:rsid w:val="63DD630A"/>
    <w:rsid w:val="64A86918"/>
    <w:rsid w:val="64B47494"/>
    <w:rsid w:val="64E57B6C"/>
    <w:rsid w:val="658B24C1"/>
    <w:rsid w:val="65D33E68"/>
    <w:rsid w:val="65E971E8"/>
    <w:rsid w:val="66E856F1"/>
    <w:rsid w:val="67713939"/>
    <w:rsid w:val="677160F0"/>
    <w:rsid w:val="6787315C"/>
    <w:rsid w:val="68582403"/>
    <w:rsid w:val="68E5638C"/>
    <w:rsid w:val="6962178B"/>
    <w:rsid w:val="69E76134"/>
    <w:rsid w:val="6A070584"/>
    <w:rsid w:val="6A114F5F"/>
    <w:rsid w:val="6A220F1A"/>
    <w:rsid w:val="6A576E16"/>
    <w:rsid w:val="6A9736B6"/>
    <w:rsid w:val="6AD246EE"/>
    <w:rsid w:val="6B3E1D84"/>
    <w:rsid w:val="6B533A81"/>
    <w:rsid w:val="6D06067F"/>
    <w:rsid w:val="6D1159A2"/>
    <w:rsid w:val="6D486EEA"/>
    <w:rsid w:val="6D741A8D"/>
    <w:rsid w:val="6D8819DC"/>
    <w:rsid w:val="6E153270"/>
    <w:rsid w:val="6E3D4575"/>
    <w:rsid w:val="6E7D7067"/>
    <w:rsid w:val="6EFA2466"/>
    <w:rsid w:val="6F2E3EBD"/>
    <w:rsid w:val="6F681AF4"/>
    <w:rsid w:val="704C0A9F"/>
    <w:rsid w:val="71503FD3"/>
    <w:rsid w:val="715E6CDC"/>
    <w:rsid w:val="716F713B"/>
    <w:rsid w:val="71834994"/>
    <w:rsid w:val="719941B8"/>
    <w:rsid w:val="719A5158"/>
    <w:rsid w:val="721B697B"/>
    <w:rsid w:val="72B64E6F"/>
    <w:rsid w:val="72C74D55"/>
    <w:rsid w:val="72D336FA"/>
    <w:rsid w:val="72E66F89"/>
    <w:rsid w:val="7346211D"/>
    <w:rsid w:val="74104349"/>
    <w:rsid w:val="74257F85"/>
    <w:rsid w:val="742C4E6F"/>
    <w:rsid w:val="74485A21"/>
    <w:rsid w:val="74842EFD"/>
    <w:rsid w:val="7487046A"/>
    <w:rsid w:val="75834F63"/>
    <w:rsid w:val="759E3B4B"/>
    <w:rsid w:val="77297D8C"/>
    <w:rsid w:val="783C3AEF"/>
    <w:rsid w:val="78922E16"/>
    <w:rsid w:val="78B10039"/>
    <w:rsid w:val="78C53AE4"/>
    <w:rsid w:val="78E57CE3"/>
    <w:rsid w:val="791660EE"/>
    <w:rsid w:val="79393B8B"/>
    <w:rsid w:val="79E24222"/>
    <w:rsid w:val="79F91C98"/>
    <w:rsid w:val="7AA240DD"/>
    <w:rsid w:val="7ADF72B5"/>
    <w:rsid w:val="7AE446F6"/>
    <w:rsid w:val="7AF95CC7"/>
    <w:rsid w:val="7BBA5457"/>
    <w:rsid w:val="7C042B76"/>
    <w:rsid w:val="7C480CB4"/>
    <w:rsid w:val="7C9E6B26"/>
    <w:rsid w:val="7D0B583E"/>
    <w:rsid w:val="7D230DDA"/>
    <w:rsid w:val="7D5D42EC"/>
    <w:rsid w:val="7D7D673C"/>
    <w:rsid w:val="7E5576B9"/>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22"/>
    <w:rPr>
      <w:b/>
      <w:bCs/>
    </w:rPr>
  </w:style>
  <w:style w:type="paragraph" w:customStyle="1" w:styleId="6">
    <w:name w:val="List Paragraph"/>
    <w:basedOn w:val="1"/>
    <w:autoRedefine/>
    <w:qFormat/>
    <w:uiPriority w:val="99"/>
    <w:pPr>
      <w:ind w:firstLine="420" w:firstLineChars="200"/>
    </w:pPr>
    <w:rPr>
      <w:rFonts w:ascii="Times New Roman" w:hAnsi="Times New Roman"/>
      <w:szCs w:val="24"/>
    </w:rPr>
  </w:style>
  <w:style w:type="paragraph" w:customStyle="1" w:styleId="7">
    <w:name w:val="p0"/>
    <w:basedOn w:val="1"/>
    <w:autoRedefine/>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2285</Words>
  <Characters>2468</Characters>
  <Lines>0</Lines>
  <Paragraphs>0</Paragraphs>
  <TotalTime>24</TotalTime>
  <ScaleCrop>false</ScaleCrop>
  <LinksUpToDate>false</LinksUpToDate>
  <CharactersWithSpaces>2553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易</cp:lastModifiedBy>
  <dcterms:modified xsi:type="dcterms:W3CDTF">2025-04-14T01:56:12Z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D1BA0F076F3F45F5A4EC113A94463AE6_12</vt:lpwstr>
  </property>
  <property fmtid="{D5CDD505-2E9C-101B-9397-08002B2CF9AE}" pid="4" name="KSOTemplateDocerSaveRecord">
    <vt:lpwstr>eyJoZGlkIjoiYzYzNTZlN2IzMzg1ZmRhOTRlYzU0MjAxNmM1YTNiNDAiLCJ1c2VySWQiOiI1NjAzMDMzODUifQ==</vt:lpwstr>
  </property>
</Properties>
</file>