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eastAsia="黑体" w:cs="Times New Roman"/>
          <w:sz w:val="32"/>
          <w:szCs w:val="32"/>
        </w:rPr>
      </w:pPr>
    </w:p>
    <w:p>
      <w:pPr>
        <w:spacing w:line="600" w:lineRule="exact"/>
        <w:rPr>
          <w:rFonts w:ascii="Times New Roman" w:hAnsi="Times New Roman" w:eastAsia="黑体" w:cs="Times New Roman"/>
          <w:sz w:val="32"/>
          <w:szCs w:val="32"/>
        </w:rPr>
      </w:pPr>
    </w:p>
    <w:p>
      <w:p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w:t>
      </w:r>
      <w:r>
        <w:rPr>
          <w:rFonts w:hint="eastAsia" w:eastAsia="方正小标宋_GBK" w:cs="Times New Roman"/>
          <w:sz w:val="52"/>
          <w:szCs w:val="52"/>
          <w:lang w:val="en-US" w:eastAsia="zh-CN"/>
        </w:rPr>
        <w:t>4</w:t>
      </w:r>
      <w:r>
        <w:rPr>
          <w:rFonts w:ascii="Times New Roman" w:hAnsi="Times New Roman" w:eastAsia="方正小标宋_GBK" w:cs="Times New Roman"/>
          <w:sz w:val="52"/>
          <w:szCs w:val="52"/>
        </w:rPr>
        <w:t>年度</w:t>
      </w:r>
      <w:r>
        <w:rPr>
          <w:rFonts w:hint="eastAsia" w:eastAsia="方正小标宋_GBK" w:cs="Times New Roman"/>
          <w:sz w:val="52"/>
          <w:szCs w:val="52"/>
          <w:lang w:eastAsia="zh-CN"/>
        </w:rPr>
        <w:t>城步苗族自治县工伤失业保险服务中心部门</w:t>
      </w:r>
      <w:r>
        <w:rPr>
          <w:rFonts w:ascii="Times New Roman" w:hAnsi="Times New Roman" w:eastAsia="方正小标宋_GBK" w:cs="Times New Roman"/>
          <w:sz w:val="52"/>
          <w:szCs w:val="52"/>
        </w:rPr>
        <w:t>整体支出绩效自评报告</w:t>
      </w:r>
    </w:p>
    <w:p>
      <w:pPr>
        <w:jc w:val="center"/>
        <w:rPr>
          <w:rFonts w:ascii="Times New Roman" w:hAnsi="Times New Roman" w:eastAsia="方正小标宋_GBK" w:cs="Times New Roman"/>
          <w:b/>
          <w:sz w:val="52"/>
          <w:szCs w:val="5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spacing w:line="600" w:lineRule="exact"/>
        <w:ind w:firstLine="2400" w:firstLineChars="600"/>
        <w:jc w:val="both"/>
        <w:rPr>
          <w:rFonts w:hint="default" w:ascii="仿宋" w:hAnsi="仿宋" w:eastAsia="仿宋" w:cs="仿宋"/>
          <w:sz w:val="40"/>
          <w:szCs w:val="40"/>
          <w:u w:val="single"/>
          <w:lang w:val="en-US" w:eastAsia="zh-CN"/>
        </w:rPr>
      </w:pPr>
      <w:r>
        <w:rPr>
          <w:rFonts w:hint="eastAsia" w:ascii="仿宋" w:hAnsi="仿宋" w:eastAsia="仿宋" w:cs="仿宋"/>
          <w:sz w:val="40"/>
          <w:szCs w:val="40"/>
        </w:rPr>
        <w:t>单位名称：</w:t>
      </w:r>
      <w:bookmarkStart w:id="47" w:name="_GoBack"/>
      <w:bookmarkEnd w:id="47"/>
      <w:r>
        <w:rPr>
          <w:rFonts w:hint="eastAsia" w:ascii="仿宋" w:hAnsi="仿宋" w:eastAsia="仿宋" w:cs="仿宋"/>
          <w:sz w:val="40"/>
          <w:szCs w:val="40"/>
          <w:u w:val="single"/>
          <w:lang w:eastAsia="zh-CN"/>
        </w:rPr>
        <w:t>（盖章）</w:t>
      </w:r>
      <w:r>
        <w:rPr>
          <w:rFonts w:hint="eastAsia" w:ascii="仿宋" w:hAnsi="仿宋" w:eastAsia="仿宋" w:cs="仿宋"/>
          <w:sz w:val="40"/>
          <w:szCs w:val="40"/>
          <w:u w:val="single"/>
          <w:lang w:val="en-US" w:eastAsia="zh-CN"/>
        </w:rPr>
        <w:t xml:space="preserve">    </w:t>
      </w:r>
    </w:p>
    <w:p>
      <w:pPr>
        <w:spacing w:line="600" w:lineRule="exact"/>
        <w:ind w:firstLine="2800" w:firstLineChars="700"/>
        <w:jc w:val="both"/>
        <w:rPr>
          <w:rFonts w:hint="eastAsia" w:ascii="仿宋" w:hAnsi="仿宋" w:eastAsia="仿宋" w:cs="仿宋"/>
          <w:sz w:val="40"/>
          <w:szCs w:val="40"/>
        </w:rPr>
      </w:pPr>
      <w:r>
        <w:rPr>
          <w:rFonts w:hint="eastAsia" w:ascii="仿宋" w:hAnsi="仿宋" w:eastAsia="仿宋" w:cs="仿宋"/>
          <w:sz w:val="40"/>
          <w:szCs w:val="40"/>
          <w:lang w:val="en-US" w:eastAsia="zh-CN"/>
        </w:rPr>
        <w:t>2025</w:t>
      </w:r>
      <w:r>
        <w:rPr>
          <w:rFonts w:hint="eastAsia" w:ascii="仿宋" w:hAnsi="仿宋" w:eastAsia="仿宋" w:cs="仿宋"/>
          <w:sz w:val="40"/>
          <w:szCs w:val="40"/>
        </w:rPr>
        <w:t>年</w:t>
      </w:r>
      <w:r>
        <w:rPr>
          <w:rFonts w:hint="eastAsia" w:ascii="仿宋" w:hAnsi="仿宋" w:eastAsia="仿宋" w:cs="仿宋"/>
          <w:sz w:val="40"/>
          <w:szCs w:val="40"/>
          <w:lang w:val="en-US" w:eastAsia="zh-CN"/>
        </w:rPr>
        <w:t xml:space="preserve"> 4 </w:t>
      </w:r>
      <w:r>
        <w:rPr>
          <w:rFonts w:hint="eastAsia" w:ascii="仿宋" w:hAnsi="仿宋" w:eastAsia="仿宋" w:cs="仿宋"/>
          <w:sz w:val="40"/>
          <w:szCs w:val="40"/>
        </w:rPr>
        <w:t>月</w:t>
      </w:r>
      <w:r>
        <w:rPr>
          <w:rFonts w:hint="eastAsia" w:ascii="仿宋" w:hAnsi="仿宋" w:eastAsia="仿宋" w:cs="仿宋"/>
          <w:sz w:val="40"/>
          <w:szCs w:val="40"/>
          <w:lang w:val="en-US" w:eastAsia="zh-CN"/>
        </w:rPr>
        <w:t xml:space="preserve"> 11 </w:t>
      </w:r>
      <w:r>
        <w:rPr>
          <w:rFonts w:hint="eastAsia" w:ascii="仿宋" w:hAnsi="仿宋" w:eastAsia="仿宋" w:cs="仿宋"/>
          <w:sz w:val="40"/>
          <w:szCs w:val="40"/>
        </w:rPr>
        <w:t>日</w:t>
      </w:r>
    </w:p>
    <w:p/>
    <w:p/>
    <w:p/>
    <w:p/>
    <w:p/>
    <w:p/>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202</w:t>
      </w: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4</w:t>
      </w:r>
      <w:r>
        <w:rPr>
          <w:rFonts w:hint="eastAsia" w:ascii="方正小标宋_GBK" w:hAnsi="方正小标宋_GBK" w:eastAsia="方正小标宋_GBK" w:cs="方正小标宋_GBK"/>
          <w:i w:val="0"/>
          <w:iCs w:val="0"/>
          <w:caps w:val="0"/>
          <w:color w:val="000000"/>
          <w:spacing w:val="0"/>
          <w:sz w:val="44"/>
          <w:szCs w:val="44"/>
          <w:shd w:val="clear" w:fill="FFFFFF"/>
        </w:rPr>
        <w:t>年度</w:t>
      </w:r>
      <w:r>
        <w:rPr>
          <w:rFonts w:hint="eastAsia" w:ascii="方正小标宋_GBK" w:hAnsi="方正小标宋_GBK" w:eastAsia="方正小标宋_GBK" w:cs="方正小标宋_GBK"/>
          <w:i w:val="0"/>
          <w:iCs w:val="0"/>
          <w:caps w:val="0"/>
          <w:color w:val="000000"/>
          <w:spacing w:val="0"/>
          <w:sz w:val="44"/>
          <w:szCs w:val="44"/>
          <w:shd w:val="clear" w:fill="FFFFFF"/>
          <w:lang w:eastAsia="zh-CN"/>
        </w:rPr>
        <w:t>城步苗族自治县工伤失业保险服务中心</w:t>
      </w:r>
      <w:r>
        <w:rPr>
          <w:rFonts w:hint="eastAsia" w:ascii="方正小标宋_GBK" w:hAnsi="方正小标宋_GBK" w:eastAsia="方正小标宋_GBK" w:cs="方正小标宋_GBK"/>
          <w:i w:val="0"/>
          <w:iCs w:val="0"/>
          <w:caps w:val="0"/>
          <w:color w:val="000000"/>
          <w:spacing w:val="0"/>
          <w:sz w:val="44"/>
          <w:szCs w:val="44"/>
          <w:shd w:val="clear" w:fill="FFFFFF"/>
        </w:rPr>
        <w:t>部门整体支出绩效自评报告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一、部门、单位基本情况</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i w:val="0"/>
          <w:iCs w:val="0"/>
          <w:caps w:val="0"/>
          <w:color w:val="000000"/>
          <w:spacing w:val="0"/>
          <w:kern w:val="0"/>
          <w:sz w:val="32"/>
          <w:szCs w:val="32"/>
          <w:shd w:val="clear" w:color="auto" w:fill="FFFFFF"/>
          <w:lang w:val="en-US" w:eastAsia="zh-CN" w:bidi="ar"/>
        </w:rPr>
      </w:pPr>
      <w:bookmarkStart w:id="0" w:name="ORG_SET"/>
      <w:r>
        <w:rPr>
          <w:rFonts w:hint="default" w:ascii="楷体" w:hAnsi="楷体" w:eastAsia="楷体" w:cs="楷体"/>
          <w:b w:val="0"/>
          <w:bCs w:val="0"/>
          <w:i w:val="0"/>
          <w:iCs w:val="0"/>
          <w:caps w:val="0"/>
          <w:color w:val="000000"/>
          <w:spacing w:val="0"/>
          <w:kern w:val="0"/>
          <w:sz w:val="32"/>
          <w:szCs w:val="32"/>
          <w:shd w:val="clear" w:color="auto" w:fill="FFFFFF"/>
          <w:lang w:val="en-US" w:eastAsia="zh-CN" w:bidi="ar"/>
        </w:rPr>
        <w:t>（一）</w:t>
      </w:r>
      <w:r>
        <w:rPr>
          <w:rFonts w:hint="eastAsia" w:ascii="楷体" w:hAnsi="楷体" w:eastAsia="楷体" w:cs="楷体"/>
          <w:b w:val="0"/>
          <w:bCs w:val="0"/>
          <w:i w:val="0"/>
          <w:iCs w:val="0"/>
          <w:caps w:val="0"/>
          <w:color w:val="000000"/>
          <w:spacing w:val="0"/>
          <w:kern w:val="0"/>
          <w:sz w:val="32"/>
          <w:szCs w:val="32"/>
          <w:shd w:val="clear" w:color="auto" w:fill="FFFFFF"/>
          <w:lang w:val="en-US" w:eastAsia="zh-CN" w:bidi="ar"/>
        </w:rPr>
        <w:t>机构、人员设置情况</w:t>
      </w:r>
    </w:p>
    <w:p>
      <w:pPr>
        <w:keepNext w:val="0"/>
        <w:keepLines w:val="0"/>
        <w:pageBreakBefore w:val="0"/>
        <w:kinsoku/>
        <w:wordWrap/>
        <w:topLinePunct w:val="0"/>
        <w:autoSpaceDE/>
        <w:autoSpaceDN/>
        <w:bidi w:val="0"/>
        <w:adjustRightInd/>
        <w:snapToGrid w:val="0"/>
        <w:spacing w:beforeAutospacing="0" w:afterAutospacing="0" w:line="600" w:lineRule="exact"/>
        <w:ind w:firstLine="640" w:firstLineChars="200"/>
        <w:rPr>
          <w:rFonts w:hint="eastAsia" w:ascii="仿宋_GB2312" w:hAnsi="仿宋_GB2312" w:eastAsia="仿宋_GB2312" w:cs="仿宋_GB2312"/>
          <w:sz w:val="32"/>
          <w:szCs w:val="32"/>
          <w:lang w:val="en-US" w:eastAsia="zh-CN"/>
        </w:rPr>
      </w:pPr>
      <w:r>
        <w:rPr>
          <w:rFonts w:hint="eastAsia" w:ascii="仿宋" w:hAnsi="仿宋" w:eastAsia="仿宋" w:cs="仿宋_GB2312"/>
          <w:sz w:val="32"/>
          <w:szCs w:val="32"/>
        </w:rPr>
        <w:t>城步苗族自治县工伤</w:t>
      </w:r>
      <w:r>
        <w:rPr>
          <w:rFonts w:hint="eastAsia" w:ascii="仿宋" w:hAnsi="仿宋" w:eastAsia="仿宋" w:cs="仿宋_GB2312"/>
          <w:sz w:val="32"/>
          <w:szCs w:val="32"/>
          <w:lang w:eastAsia="zh-CN"/>
        </w:rPr>
        <w:t>失业服务中心</w:t>
      </w:r>
      <w:r>
        <w:rPr>
          <w:rFonts w:hint="eastAsia" w:ascii="仿宋" w:hAnsi="仿宋" w:eastAsia="仿宋" w:cs="仿宋_GB2312"/>
          <w:sz w:val="32"/>
          <w:szCs w:val="32"/>
        </w:rPr>
        <w:t>为隶属于城步苗族自治县人力资源和社会保障局的二级社保经办机构，</w:t>
      </w:r>
      <w:r>
        <w:rPr>
          <w:rFonts w:hint="eastAsia" w:ascii="仿宋" w:hAnsi="仿宋" w:eastAsia="仿宋" w:cs="仿宋_GB2312"/>
          <w:sz w:val="32"/>
          <w:szCs w:val="32"/>
          <w:highlight w:val="none"/>
        </w:rPr>
        <w:t>是财政全额拨款事业单位，事业编制数</w:t>
      </w:r>
      <w:r>
        <w:rPr>
          <w:rFonts w:hint="eastAsia" w:ascii="仿宋" w:hAnsi="仿宋" w:eastAsia="仿宋" w:cs="仿宋_GB2312"/>
          <w:sz w:val="32"/>
          <w:szCs w:val="32"/>
          <w:highlight w:val="none"/>
          <w:lang w:val="en-US" w:eastAsia="zh-CN"/>
        </w:rPr>
        <w:t>10</w:t>
      </w:r>
      <w:r>
        <w:rPr>
          <w:rFonts w:hint="eastAsia" w:ascii="仿宋" w:hAnsi="仿宋" w:eastAsia="仿宋" w:cs="仿宋_GB2312"/>
          <w:sz w:val="32"/>
          <w:szCs w:val="32"/>
          <w:highlight w:val="none"/>
        </w:rPr>
        <w:t>人，</w:t>
      </w:r>
      <w:r>
        <w:rPr>
          <w:rFonts w:ascii="仿宋" w:hAnsi="仿宋" w:eastAsia="仿宋" w:cs="仿宋_GB2312"/>
          <w:sz w:val="32"/>
          <w:szCs w:val="32"/>
          <w:highlight w:val="none"/>
        </w:rPr>
        <w:t>20</w:t>
      </w:r>
      <w:r>
        <w:rPr>
          <w:rFonts w:hint="eastAsia" w:ascii="仿宋" w:hAnsi="仿宋" w:eastAsia="仿宋" w:cs="仿宋_GB2312"/>
          <w:sz w:val="32"/>
          <w:szCs w:val="32"/>
          <w:highlight w:val="none"/>
          <w:lang w:val="en-US" w:eastAsia="zh-CN"/>
        </w:rPr>
        <w:t>24</w:t>
      </w:r>
      <w:r>
        <w:rPr>
          <w:rFonts w:hint="eastAsia" w:ascii="仿宋" w:hAnsi="仿宋" w:eastAsia="仿宋" w:cs="仿宋_GB2312"/>
          <w:sz w:val="32"/>
          <w:szCs w:val="32"/>
          <w:highlight w:val="none"/>
        </w:rPr>
        <w:t>年末实有</w:t>
      </w:r>
      <w:r>
        <w:rPr>
          <w:rFonts w:hint="eastAsia" w:ascii="仿宋" w:hAnsi="仿宋" w:eastAsia="仿宋" w:cs="仿宋_GB2312"/>
          <w:sz w:val="32"/>
          <w:szCs w:val="32"/>
          <w:highlight w:val="none"/>
          <w:lang w:eastAsia="zh-CN"/>
        </w:rPr>
        <w:t>在编人员</w:t>
      </w:r>
      <w:r>
        <w:rPr>
          <w:rFonts w:hint="eastAsia" w:ascii="仿宋" w:hAnsi="仿宋" w:eastAsia="仿宋" w:cs="仿宋_GB2312"/>
          <w:sz w:val="32"/>
          <w:szCs w:val="32"/>
          <w:highlight w:val="none"/>
          <w:lang w:val="en-US" w:eastAsia="zh-CN"/>
        </w:rPr>
        <w:t>7</w:t>
      </w:r>
      <w:r>
        <w:rPr>
          <w:rFonts w:hint="eastAsia" w:ascii="仿宋" w:hAnsi="仿宋" w:eastAsia="仿宋" w:cs="仿宋_GB2312"/>
          <w:sz w:val="32"/>
          <w:szCs w:val="32"/>
          <w:highlight w:val="none"/>
        </w:rPr>
        <w:t>人</w:t>
      </w:r>
      <w:r>
        <w:rPr>
          <w:rFonts w:hint="eastAsia" w:ascii="仿宋" w:hAnsi="仿宋" w:eastAsia="仿宋" w:cs="仿宋_GB2312"/>
          <w:sz w:val="32"/>
          <w:szCs w:val="32"/>
          <w:highlight w:val="none"/>
          <w:lang w:eastAsia="zh-CN"/>
        </w:rPr>
        <w:t>，公益性岗位</w:t>
      </w:r>
      <w:r>
        <w:rPr>
          <w:rFonts w:hint="eastAsia" w:ascii="仿宋" w:hAnsi="仿宋" w:eastAsia="仿宋" w:cs="仿宋_GB2312"/>
          <w:sz w:val="32"/>
          <w:szCs w:val="32"/>
          <w:highlight w:val="none"/>
          <w:lang w:val="en-US" w:eastAsia="zh-CN"/>
        </w:rPr>
        <w:t>3人，下</w:t>
      </w:r>
      <w:r>
        <w:rPr>
          <w:rFonts w:hint="eastAsia" w:ascii="仿宋_GB2312" w:hAnsi="仿宋_GB2312" w:eastAsia="仿宋_GB2312" w:cs="仿宋_GB2312"/>
          <w:sz w:val="32"/>
          <w:szCs w:val="32"/>
          <w:lang w:val="en-US" w:eastAsia="zh-CN"/>
        </w:rPr>
        <w:t>设工伤保险业务股、失业保险业务股、基金风险防控股、工伤事故调查服务股、基金结算股、财务室、综合办公室。</w:t>
      </w:r>
      <w:bookmarkEnd w:id="0"/>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 w:hAnsi="楷体" w:eastAsia="楷体" w:cs="楷体"/>
          <w:b w:val="0"/>
          <w:bCs w:val="0"/>
          <w:i w:val="0"/>
          <w:iCs w:val="0"/>
          <w:caps w:val="0"/>
          <w:color w:val="000000"/>
          <w:spacing w:val="0"/>
          <w:kern w:val="0"/>
          <w:sz w:val="32"/>
          <w:szCs w:val="32"/>
          <w:shd w:val="clear" w:color="auto" w:fill="FFFFFF"/>
          <w:lang w:val="en-US" w:eastAsia="zh-CN" w:bidi="ar"/>
        </w:rPr>
      </w:pPr>
      <w:bookmarkStart w:id="1" w:name="FUNCRESP"/>
      <w:r>
        <w:rPr>
          <w:rFonts w:hint="eastAsia" w:ascii="楷体" w:hAnsi="楷体" w:eastAsia="楷体" w:cs="楷体"/>
          <w:b w:val="0"/>
          <w:bCs w:val="0"/>
          <w:i w:val="0"/>
          <w:iCs w:val="0"/>
          <w:caps w:val="0"/>
          <w:color w:val="000000"/>
          <w:spacing w:val="0"/>
          <w:kern w:val="0"/>
          <w:sz w:val="32"/>
          <w:szCs w:val="32"/>
          <w:shd w:val="clear" w:color="auto" w:fill="FFFFFF"/>
          <w:lang w:val="en-US" w:eastAsia="zh-CN" w:bidi="ar"/>
        </w:rPr>
        <w:t>（二）</w:t>
      </w:r>
      <w:r>
        <w:rPr>
          <w:rFonts w:hint="default" w:ascii="楷体" w:hAnsi="楷体" w:eastAsia="楷体" w:cs="楷体"/>
          <w:b w:val="0"/>
          <w:bCs w:val="0"/>
          <w:i w:val="0"/>
          <w:iCs w:val="0"/>
          <w:caps w:val="0"/>
          <w:color w:val="000000"/>
          <w:spacing w:val="0"/>
          <w:kern w:val="0"/>
          <w:sz w:val="32"/>
          <w:szCs w:val="32"/>
          <w:shd w:val="clear" w:color="auto" w:fill="FFFFFF"/>
          <w:lang w:val="en-US" w:eastAsia="zh-CN" w:bidi="ar"/>
        </w:rPr>
        <w:t>单位主要职责</w:t>
      </w:r>
    </w:p>
    <w:p>
      <w:pPr>
        <w:adjustRightInd w:val="0"/>
        <w:snapToGrid w:val="0"/>
        <w:spacing w:line="560" w:lineRule="exact"/>
        <w:ind w:firstLine="640"/>
        <w:rPr>
          <w:rFonts w:ascii="仿宋" w:hAnsi="仿宋" w:eastAsia="仿宋" w:cs="仿宋_GB2312"/>
          <w:sz w:val="32"/>
          <w:szCs w:val="32"/>
        </w:rPr>
      </w:pPr>
      <w:r>
        <w:rPr>
          <w:rFonts w:hint="eastAsia" w:ascii="仿宋" w:hAnsi="仿宋" w:eastAsia="仿宋" w:cs="仿宋_GB2312"/>
          <w:sz w:val="32"/>
          <w:szCs w:val="32"/>
        </w:rPr>
        <w:t>主要负责全县范围内所有用人单位，包括企业（国有企业、集体企业、外商投资企业、私营企业等）、机关、事业单位、社会团体、民办非企业单位等工伤</w:t>
      </w:r>
      <w:r>
        <w:rPr>
          <w:rFonts w:hint="eastAsia" w:ascii="仿宋" w:hAnsi="仿宋" w:eastAsia="仿宋" w:cs="仿宋_GB2312"/>
          <w:sz w:val="32"/>
          <w:szCs w:val="32"/>
          <w:lang w:eastAsia="zh-CN"/>
        </w:rPr>
        <w:t>失业</w:t>
      </w:r>
      <w:r>
        <w:rPr>
          <w:rFonts w:hint="eastAsia" w:ascii="仿宋" w:hAnsi="仿宋" w:eastAsia="仿宋" w:cs="仿宋_GB2312"/>
          <w:sz w:val="32"/>
          <w:szCs w:val="32"/>
        </w:rPr>
        <w:t>保险的参保登记录入、基金征缴、待遇支付及站内日常行政管理。</w:t>
      </w:r>
    </w:p>
    <w:bookmarkEnd w:id="1"/>
    <w:p>
      <w:pPr>
        <w:pStyle w:val="9"/>
        <w:widowControl/>
        <w:spacing w:line="600" w:lineRule="exact"/>
        <w:ind w:left="640" w:firstLine="0" w:firstLineChars="0"/>
        <w:rPr>
          <w:rFonts w:hint="default" w:ascii="楷体" w:hAnsi="楷体" w:eastAsia="楷体" w:cs="楷体"/>
          <w:b w:val="0"/>
          <w:bCs w:val="0"/>
          <w:i w:val="0"/>
          <w:iCs w:val="0"/>
          <w:caps w:val="0"/>
          <w:color w:val="000000"/>
          <w:spacing w:val="0"/>
          <w:kern w:val="0"/>
          <w:sz w:val="32"/>
          <w:szCs w:val="32"/>
          <w:shd w:val="clear" w:color="auto" w:fill="FFFFFF"/>
          <w:lang w:val="en-US" w:eastAsia="zh-CN" w:bidi="ar"/>
        </w:rPr>
      </w:pPr>
      <w:r>
        <w:rPr>
          <w:rFonts w:hint="eastAsia" w:ascii="楷体" w:hAnsi="楷体" w:eastAsia="楷体" w:cs="楷体"/>
          <w:b w:val="0"/>
          <w:bCs w:val="0"/>
          <w:i w:val="0"/>
          <w:iCs w:val="0"/>
          <w:caps w:val="0"/>
          <w:color w:val="000000"/>
          <w:spacing w:val="0"/>
          <w:kern w:val="0"/>
          <w:sz w:val="32"/>
          <w:szCs w:val="32"/>
          <w:shd w:val="clear" w:color="auto" w:fill="FFFFFF"/>
          <w:lang w:val="en-US" w:eastAsia="zh-CN" w:bidi="ar"/>
        </w:rPr>
        <w:t>（三）</w:t>
      </w:r>
      <w:r>
        <w:rPr>
          <w:rFonts w:hint="default" w:ascii="楷体" w:hAnsi="楷体" w:eastAsia="楷体" w:cs="楷体"/>
          <w:b w:val="0"/>
          <w:bCs w:val="0"/>
          <w:i w:val="0"/>
          <w:iCs w:val="0"/>
          <w:caps w:val="0"/>
          <w:color w:val="000000"/>
          <w:spacing w:val="0"/>
          <w:kern w:val="0"/>
          <w:sz w:val="32"/>
          <w:szCs w:val="32"/>
          <w:shd w:val="clear" w:color="auto" w:fill="FFFFFF"/>
          <w:lang w:val="en-US" w:eastAsia="zh-CN" w:bidi="ar"/>
        </w:rPr>
        <w:t>绩效目标设定情况</w:t>
      </w:r>
    </w:p>
    <w:p>
      <w:pPr>
        <w:pStyle w:val="2"/>
        <w:numPr>
          <w:ilvl w:val="0"/>
          <w:numId w:val="1"/>
        </w:numPr>
        <w:ind w:left="0" w:leftChars="0" w:firstLine="420" w:firstLineChars="0"/>
        <w:rPr>
          <w:rFonts w:hint="eastAsia"/>
          <w:lang w:val="en-US" w:eastAsia="zh-CN"/>
        </w:rPr>
      </w:pPr>
      <w:r>
        <w:rPr>
          <w:rFonts w:hint="eastAsia"/>
          <w:lang w:val="en-US" w:eastAsia="zh-CN"/>
        </w:rPr>
        <w:t>工伤基金待遇发放达到95%及以上。</w:t>
      </w:r>
    </w:p>
    <w:p>
      <w:pPr>
        <w:pStyle w:val="2"/>
        <w:numPr>
          <w:ilvl w:val="0"/>
          <w:numId w:val="1"/>
        </w:numPr>
        <w:ind w:left="0" w:leftChars="0" w:firstLine="420" w:firstLineChars="0"/>
        <w:rPr>
          <w:rFonts w:hint="default"/>
          <w:lang w:val="en-US" w:eastAsia="zh-CN"/>
        </w:rPr>
      </w:pPr>
      <w:r>
        <w:rPr>
          <w:rFonts w:hint="eastAsia"/>
          <w:lang w:val="en-US" w:eastAsia="zh-CN"/>
        </w:rPr>
        <w:t>失业基金待遇发放达到95%及以上。</w:t>
      </w:r>
    </w:p>
    <w:p>
      <w:pPr>
        <w:pStyle w:val="2"/>
        <w:numPr>
          <w:ilvl w:val="0"/>
          <w:numId w:val="1"/>
        </w:numPr>
        <w:ind w:left="0" w:leftChars="0" w:firstLine="420" w:firstLineChars="0"/>
        <w:rPr>
          <w:rFonts w:hint="default"/>
          <w:lang w:val="en-US" w:eastAsia="zh-CN"/>
        </w:rPr>
      </w:pPr>
      <w:r>
        <w:rPr>
          <w:rFonts w:hint="eastAsia"/>
          <w:lang w:val="en-US" w:eastAsia="zh-CN"/>
        </w:rPr>
        <w:t>工伤认定率达到95%及以上。</w:t>
      </w:r>
    </w:p>
    <w:p>
      <w:pPr>
        <w:keepNext w:val="0"/>
        <w:keepLines w:val="0"/>
        <w:pageBreakBefore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二、部门整体支出管理及使用情况</w:t>
      </w:r>
    </w:p>
    <w:p>
      <w:pPr>
        <w:pStyle w:val="9"/>
        <w:widowControl/>
        <w:spacing w:line="600" w:lineRule="exact"/>
        <w:ind w:left="640" w:firstLine="0" w:firstLineChars="0"/>
        <w:rPr>
          <w:rFonts w:hint="default" w:ascii="楷体" w:hAnsi="楷体" w:eastAsia="楷体" w:cs="楷体"/>
          <w:b w:val="0"/>
          <w:bCs w:val="0"/>
          <w:i w:val="0"/>
          <w:iCs w:val="0"/>
          <w:caps w:val="0"/>
          <w:color w:val="000000"/>
          <w:spacing w:val="0"/>
          <w:kern w:val="0"/>
          <w:sz w:val="32"/>
          <w:szCs w:val="32"/>
          <w:shd w:val="clear" w:color="auto" w:fill="FFFFFF"/>
          <w:lang w:val="en-US" w:eastAsia="zh-CN" w:bidi="ar"/>
        </w:rPr>
      </w:pPr>
      <w:r>
        <w:rPr>
          <w:rFonts w:hint="default" w:ascii="楷体" w:hAnsi="楷体" w:eastAsia="楷体" w:cs="楷体"/>
          <w:b w:val="0"/>
          <w:bCs w:val="0"/>
          <w:i w:val="0"/>
          <w:iCs w:val="0"/>
          <w:caps w:val="0"/>
          <w:color w:val="000000"/>
          <w:spacing w:val="0"/>
          <w:kern w:val="0"/>
          <w:sz w:val="32"/>
          <w:szCs w:val="32"/>
          <w:shd w:val="clear" w:color="auto" w:fill="FFFFFF"/>
          <w:lang w:val="en-US" w:eastAsia="zh-CN" w:bidi="ar"/>
        </w:rPr>
        <w:t>（一）</w:t>
      </w:r>
      <w:r>
        <w:rPr>
          <w:rFonts w:hint="eastAsia" w:ascii="楷体" w:hAnsi="楷体" w:eastAsia="楷体" w:cs="楷体"/>
          <w:b w:val="0"/>
          <w:bCs w:val="0"/>
          <w:i w:val="0"/>
          <w:iCs w:val="0"/>
          <w:caps w:val="0"/>
          <w:color w:val="000000"/>
          <w:spacing w:val="0"/>
          <w:kern w:val="0"/>
          <w:sz w:val="32"/>
          <w:szCs w:val="32"/>
          <w:shd w:val="clear" w:color="auto" w:fill="FFFFFF"/>
          <w:lang w:val="en-US" w:eastAsia="zh-CN" w:bidi="ar"/>
        </w:rPr>
        <w:t>部门</w:t>
      </w:r>
      <w:r>
        <w:rPr>
          <w:rFonts w:hint="default" w:ascii="楷体" w:hAnsi="楷体" w:eastAsia="楷体" w:cs="楷体"/>
          <w:b w:val="0"/>
          <w:bCs w:val="0"/>
          <w:i w:val="0"/>
          <w:iCs w:val="0"/>
          <w:caps w:val="0"/>
          <w:color w:val="000000"/>
          <w:spacing w:val="0"/>
          <w:kern w:val="0"/>
          <w:sz w:val="32"/>
          <w:szCs w:val="32"/>
          <w:shd w:val="clear" w:color="auto" w:fill="FFFFFF"/>
          <w:lang w:val="en-US" w:eastAsia="zh-CN" w:bidi="ar"/>
        </w:rPr>
        <w:t>预决算情况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1.部门预算情况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cs="仿宋_GB2312"/>
          <w:sz w:val="32"/>
          <w:szCs w:val="32"/>
          <w:lang w:eastAsia="zh-CN"/>
        </w:rPr>
        <w:t>年初</w:t>
      </w:r>
      <w:r>
        <w:rPr>
          <w:rFonts w:hint="eastAsia" w:ascii="仿宋_GB2312" w:hAnsi="仿宋_GB2312" w:eastAsia="仿宋_GB2312" w:cs="仿宋_GB2312"/>
          <w:sz w:val="32"/>
          <w:szCs w:val="32"/>
        </w:rPr>
        <w:t>预算</w:t>
      </w:r>
      <w:r>
        <w:rPr>
          <w:rFonts w:hint="eastAsia" w:ascii="仿宋_GB2312" w:hAnsi="仿宋_GB2312" w:cs="仿宋_GB2312"/>
          <w:sz w:val="32"/>
          <w:szCs w:val="32"/>
          <w:lang w:eastAsia="zh-CN"/>
        </w:rPr>
        <w:t>安排</w:t>
      </w:r>
      <w:r>
        <w:rPr>
          <w:rFonts w:hint="eastAsia" w:ascii="仿宋_GB2312" w:hAnsi="仿宋_GB2312" w:eastAsia="仿宋_GB2312" w:cs="仿宋_GB2312"/>
          <w:sz w:val="32"/>
          <w:szCs w:val="32"/>
        </w:rPr>
        <w:t>收入</w:t>
      </w:r>
      <w:r>
        <w:rPr>
          <w:rFonts w:hint="eastAsia" w:ascii="仿宋_GB2312" w:hAnsi="仿宋_GB2312" w:cs="仿宋_GB2312"/>
          <w:sz w:val="32"/>
          <w:szCs w:val="32"/>
          <w:lang w:val="en-US" w:eastAsia="zh-CN"/>
        </w:rPr>
        <w:t>136.57</w:t>
      </w:r>
      <w:r>
        <w:rPr>
          <w:rFonts w:hint="eastAsia" w:ascii="仿宋_GB2312" w:hAnsi="仿宋_GB2312" w:eastAsia="仿宋_GB2312" w:cs="仿宋_GB2312"/>
          <w:sz w:val="32"/>
          <w:szCs w:val="32"/>
          <w:lang w:val="en-US" w:eastAsia="zh-CN"/>
        </w:rPr>
        <w:t>万元，</w:t>
      </w:r>
      <w:r>
        <w:rPr>
          <w:rFonts w:hint="default" w:ascii="Times New Roman" w:hAnsi="Times New Roman" w:eastAsia="仿宋_GB2312" w:cs="Times New Roman"/>
          <w:sz w:val="32"/>
          <w:szCs w:val="32"/>
          <w:lang w:eastAsia="zh-CN"/>
        </w:rPr>
        <w:t>一般公共财政拨款</w:t>
      </w:r>
      <w:r>
        <w:rPr>
          <w:rFonts w:hint="eastAsia" w:ascii="仿宋_GB2312" w:hAnsi="仿宋_GB2312" w:cs="仿宋_GB2312"/>
          <w:sz w:val="32"/>
          <w:szCs w:val="32"/>
          <w:lang w:val="en-US" w:eastAsia="zh-CN"/>
        </w:rPr>
        <w:t>136.57</w:t>
      </w:r>
      <w:r>
        <w:rPr>
          <w:rFonts w:hint="default" w:ascii="Times New Roman" w:hAnsi="Times New Roman" w:eastAsia="仿宋_GB2312" w:cs="Times New Roman"/>
          <w:sz w:val="32"/>
          <w:szCs w:val="32"/>
          <w:lang w:eastAsia="zh-CN"/>
        </w:rPr>
        <w:t>万元</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lang w:eastAsia="zh-CN"/>
        </w:rPr>
        <w:t>202</w:t>
      </w:r>
      <w:r>
        <w:rPr>
          <w:rFonts w:hint="eastAsia" w:cs="Times New Roman"/>
          <w:sz w:val="32"/>
          <w:szCs w:val="32"/>
          <w:lang w:val="en-US" w:eastAsia="zh-CN"/>
        </w:rPr>
        <w:t>4</w:t>
      </w:r>
      <w:r>
        <w:rPr>
          <w:rFonts w:hint="default" w:ascii="Times New Roman" w:hAnsi="Times New Roman" w:eastAsia="仿宋_GB2312" w:cs="Times New Roman"/>
          <w:sz w:val="32"/>
          <w:szCs w:val="32"/>
          <w:lang w:eastAsia="zh-CN"/>
        </w:rPr>
        <w:t>年年初预算安排支出</w:t>
      </w:r>
      <w:bookmarkStart w:id="2" w:name="PAY_ZCHJ_AMT"/>
      <w:r>
        <w:rPr>
          <w:rFonts w:hint="eastAsia" w:ascii="仿宋_GB2312" w:hAnsi="仿宋_GB2312" w:cs="仿宋_GB2312"/>
          <w:sz w:val="32"/>
          <w:szCs w:val="32"/>
          <w:lang w:val="en-US" w:eastAsia="zh-CN"/>
        </w:rPr>
        <w:t>136.57</w:t>
      </w:r>
      <w:bookmarkEnd w:id="2"/>
      <w:r>
        <w:rPr>
          <w:rFonts w:hint="default" w:ascii="Times New Roman" w:hAnsi="Times New Roman" w:eastAsia="仿宋_GB2312" w:cs="Times New Roman"/>
          <w:sz w:val="32"/>
          <w:szCs w:val="32"/>
          <w:lang w:eastAsia="zh-CN"/>
        </w:rPr>
        <w:t>万元</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lang w:eastAsia="zh-CN"/>
        </w:rPr>
        <w:t>其中：基本支出</w:t>
      </w:r>
      <w:bookmarkStart w:id="3" w:name="PAY_JBZC_AMT"/>
      <w:r>
        <w:rPr>
          <w:rFonts w:hint="eastAsia" w:ascii="仿宋_GB2312" w:hAnsi="仿宋_GB2312" w:cs="仿宋_GB2312"/>
          <w:sz w:val="32"/>
          <w:szCs w:val="32"/>
          <w:lang w:val="en-US" w:eastAsia="zh-CN"/>
        </w:rPr>
        <w:t>129.92</w:t>
      </w:r>
      <w:bookmarkEnd w:id="3"/>
      <w:r>
        <w:rPr>
          <w:rFonts w:hint="default" w:ascii="Times New Roman" w:hAnsi="Times New Roman" w:eastAsia="仿宋_GB2312" w:cs="Times New Roman"/>
          <w:sz w:val="32"/>
          <w:szCs w:val="32"/>
          <w:lang w:eastAsia="zh-CN"/>
        </w:rPr>
        <w:t>万元，项目支出</w:t>
      </w:r>
      <w:bookmarkStart w:id="4" w:name="PAY_XMZC_AMT"/>
      <w:r>
        <w:rPr>
          <w:rFonts w:hint="eastAsia" w:ascii="仿宋_GB2312" w:hAnsi="仿宋_GB2312" w:cs="仿宋_GB2312"/>
          <w:sz w:val="32"/>
          <w:szCs w:val="32"/>
          <w:lang w:val="en-US" w:eastAsia="zh-CN"/>
        </w:rPr>
        <w:t>6.66</w:t>
      </w:r>
      <w:bookmarkEnd w:id="4"/>
      <w:r>
        <w:rPr>
          <w:rFonts w:hint="default" w:ascii="仿宋_GB2312" w:hAnsi="仿宋_GB2312" w:cs="仿宋_GB2312"/>
          <w:sz w:val="32"/>
          <w:szCs w:val="32"/>
          <w:lang w:val="en-US" w:eastAsia="zh-CN"/>
        </w:rPr>
        <w:t>万</w:t>
      </w:r>
      <w:r>
        <w:rPr>
          <w:rFonts w:hint="default" w:ascii="Times New Roman" w:hAnsi="Times New Roman" w:eastAsia="仿宋_GB2312" w:cs="Times New Roman"/>
          <w:sz w:val="32"/>
          <w:szCs w:val="32"/>
          <w:lang w:eastAsia="zh-CN"/>
        </w:rPr>
        <w:t>元。</w:t>
      </w:r>
    </w:p>
    <w:p>
      <w:pPr>
        <w:pStyle w:val="2"/>
        <w:numPr>
          <w:ilvl w:val="0"/>
          <w:numId w:val="2"/>
        </w:numPr>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部门决算情况</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w:t>
      </w:r>
      <w:bookmarkStart w:id="5" w:name="PAY_AMT_1"/>
      <w:r>
        <w:rPr>
          <w:rFonts w:hint="eastAsia" w:ascii="仿宋_GB2312" w:hAnsi="仿宋_GB2312" w:eastAsia="仿宋_GB2312" w:cs="仿宋_GB2312"/>
          <w:sz w:val="32"/>
          <w:szCs w:val="32"/>
          <w:lang w:val="en-US" w:eastAsia="zh-CN"/>
        </w:rPr>
        <w:t>决算总收入127.07</w:t>
      </w:r>
      <w:bookmarkEnd w:id="5"/>
      <w:r>
        <w:rPr>
          <w:rFonts w:hint="eastAsia" w:ascii="仿宋_GB2312" w:hAnsi="仿宋_GB2312" w:eastAsia="仿宋_GB2312" w:cs="仿宋_GB2312"/>
          <w:sz w:val="32"/>
          <w:szCs w:val="32"/>
          <w:lang w:val="en-US" w:eastAsia="zh-CN"/>
        </w:rPr>
        <w:t>万元，</w:t>
      </w:r>
      <w:bookmarkStart w:id="6" w:name="START_PAY_AMT_1"/>
      <w:bookmarkEnd w:id="6"/>
      <w:bookmarkStart w:id="7" w:name="DIS_MARK_PAY_AMT_1"/>
      <w:r>
        <w:rPr>
          <w:rFonts w:hint="eastAsia" w:ascii="仿宋_GB2312" w:hAnsi="仿宋_GB2312" w:eastAsia="仿宋_GB2312" w:cs="仿宋_GB2312"/>
          <w:sz w:val="32"/>
          <w:szCs w:val="32"/>
          <w:lang w:val="en-US" w:eastAsia="zh-CN"/>
        </w:rPr>
        <w:t>主要用于以下方面：一般公共服务支出（类）6.66万元，占比5.24%；教育支出（类）1.26万元，占比0.99%；社会保障和就业支出（类）112.79万元，占比88.76%；卫生健康支出（类）3.66万元，占比2.88%；住房保障支出（类）2.70万元，占比2.12%。</w:t>
      </w:r>
      <w:bookmarkEnd w:id="7"/>
      <w:bookmarkStart w:id="8" w:name="END_PAY_ZHFZJYJGLZC_AMT_1"/>
      <w:bookmarkEnd w:id="8"/>
      <w:bookmarkStart w:id="9" w:name="START_PAY_ZYXZCZC_AMT_1"/>
      <w:bookmarkEnd w:id="9"/>
      <w:bookmarkStart w:id="10" w:name="END_PAY_LYWZCBZC_AMT_1"/>
      <w:bookmarkEnd w:id="10"/>
      <w:bookmarkStart w:id="11" w:name="DIS_MARK_PAY_GYZBJYYSZC_AMT_1"/>
      <w:bookmarkEnd w:id="11"/>
      <w:bookmarkStart w:id="12" w:name="END_PAY_YBF_AMT_1"/>
      <w:bookmarkEnd w:id="12"/>
      <w:bookmarkStart w:id="13" w:name="DIS_MARK_PAY_QTZC_AMT_1"/>
      <w:bookmarkEnd w:id="13"/>
      <w:bookmarkStart w:id="14" w:name="END_PAY_AMT_1"/>
      <w:bookmarkEnd w:id="14"/>
      <w:bookmarkStart w:id="15" w:name="DIS_MARK_PAY_KYTBGZAPDZC_AMT_1"/>
      <w:bookmarkEnd w:id="15"/>
      <w:bookmarkStart w:id="16" w:name="DIS_MARK_PAY_ZWFXFZC_AMT_1"/>
      <w:bookmarkEnd w:id="16"/>
      <w:bookmarkStart w:id="17" w:name="END_PAY_KYTBGZAPDZC_AMT_1"/>
      <w:bookmarkEnd w:id="17"/>
      <w:bookmarkStart w:id="18" w:name="DIS_MARK_PAY_ZWHBZC_AMT_1"/>
      <w:bookmarkEnd w:id="18"/>
      <w:bookmarkStart w:id="19" w:name="START_PAY_LYWZCBZC_AMT_1"/>
      <w:bookmarkEnd w:id="19"/>
      <w:bookmarkStart w:id="20" w:name="START_PAY_KYTBGZAPDZC_AMT_1"/>
      <w:bookmarkEnd w:id="20"/>
      <w:bookmarkStart w:id="21" w:name="END_PAY_ZWFXZC_AMT_1"/>
      <w:bookmarkEnd w:id="21"/>
      <w:bookmarkStart w:id="22" w:name="START_PAY_QTZC_AMT_1"/>
      <w:bookmarkEnd w:id="22"/>
      <w:bookmarkStart w:id="23" w:name="END_PAY_QTZC_AMT_1"/>
      <w:bookmarkEnd w:id="23"/>
      <w:bookmarkStart w:id="24" w:name="END_PAY_ZWFXFZC_AMT_1"/>
      <w:bookmarkEnd w:id="24"/>
      <w:bookmarkStart w:id="25" w:name="DIS_MARK_PAY_ZYXZCZC_AMT_1"/>
      <w:bookmarkEnd w:id="25"/>
      <w:bookmarkStart w:id="26" w:name="START_PAY_YBF_AMT_1"/>
      <w:bookmarkEnd w:id="26"/>
      <w:bookmarkStart w:id="27" w:name="END_PAY_ZYXZCZC_AMT_1"/>
      <w:bookmarkEnd w:id="27"/>
      <w:bookmarkStart w:id="28" w:name="END_PAY_ZFBZZC_AMT_1"/>
      <w:bookmarkEnd w:id="28"/>
      <w:bookmarkStart w:id="29" w:name="END_PAY_ZWHBZC_AMT_1"/>
      <w:bookmarkEnd w:id="29"/>
      <w:bookmarkStart w:id="30" w:name="START_PAY_ZWFXZC_AMT_1"/>
      <w:bookmarkEnd w:id="30"/>
      <w:bookmarkStart w:id="31" w:name="DIS_MARK_PAY_ZHFZJYJGLZC_AMT_1"/>
      <w:bookmarkEnd w:id="31"/>
      <w:bookmarkStart w:id="32" w:name="START_PAY_ZHFZJYJGLZC_AMT_1"/>
      <w:bookmarkEnd w:id="32"/>
      <w:bookmarkStart w:id="33" w:name="START_PAY_ZWFXFZC_AMT_1"/>
      <w:bookmarkEnd w:id="33"/>
      <w:bookmarkStart w:id="34" w:name="END_PAY_GYZBJYYSZC_AMT_1"/>
      <w:bookmarkEnd w:id="34"/>
      <w:bookmarkStart w:id="35" w:name="START_PAY_ZWHBZC_AMT_1"/>
      <w:bookmarkEnd w:id="35"/>
      <w:bookmarkStart w:id="36" w:name="START_PAY_GYZBJYYSZC_AMT_1"/>
      <w:bookmarkEnd w:id="36"/>
      <w:bookmarkStart w:id="37" w:name="DIS_MARK_PAY_LYWZCBZC_AMT_1"/>
      <w:bookmarkEnd w:id="37"/>
      <w:bookmarkStart w:id="38" w:name="DIS_MARK_PAY_ZWFXZC_AMT_1"/>
      <w:bookmarkEnd w:id="38"/>
      <w:bookmarkStart w:id="39" w:name="DIS_MARK_PAY_YBF_AMT_1"/>
      <w:bookmarkEnd w:id="39"/>
    </w:p>
    <w:p>
      <w:pPr>
        <w:spacing w:line="600" w:lineRule="exact"/>
        <w:ind w:firstLine="640" w:firstLineChars="200"/>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（二）部门预算执行情况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经费执行情况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eastAsia" w:cs="Times New Roman"/>
          <w:sz w:val="32"/>
          <w:szCs w:val="32"/>
          <w:lang w:eastAsia="zh-CN"/>
        </w:rPr>
        <w:t>2024</w:t>
      </w:r>
      <w:r>
        <w:rPr>
          <w:rFonts w:hint="default" w:ascii="Times New Roman" w:hAnsi="Times New Roman" w:eastAsia="仿宋_GB2312" w:cs="Times New Roman"/>
          <w:sz w:val="32"/>
          <w:szCs w:val="32"/>
          <w:lang w:eastAsia="zh-CN"/>
        </w:rPr>
        <w:t>年“三公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经费预算数</w:t>
      </w:r>
      <w:r>
        <w:rPr>
          <w:rFonts w:hint="eastAsia" w:cs="Times New Roman"/>
          <w:sz w:val="32"/>
          <w:szCs w:val="32"/>
          <w:lang w:val="en-US" w:eastAsia="zh-CN"/>
        </w:rPr>
        <w:t>0.17</w:t>
      </w:r>
      <w:r>
        <w:rPr>
          <w:rFonts w:hint="default" w:ascii="Times New Roman" w:hAnsi="Times New Roman" w:eastAsia="仿宋_GB2312" w:cs="Times New Roman"/>
          <w:sz w:val="32"/>
          <w:szCs w:val="32"/>
          <w:lang w:eastAsia="zh-CN"/>
        </w:rPr>
        <w:t>万元，其中：因公出国（境）费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万元，公务用车购置及运行维护费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万元，公务接待费</w:t>
      </w:r>
      <w:r>
        <w:rPr>
          <w:rFonts w:hint="eastAsia" w:cs="Times New Roman"/>
          <w:sz w:val="32"/>
          <w:szCs w:val="32"/>
          <w:lang w:val="en-US" w:eastAsia="zh-CN"/>
        </w:rPr>
        <w:t>0.17</w:t>
      </w:r>
      <w:r>
        <w:rPr>
          <w:rFonts w:hint="default" w:ascii="Times New Roman" w:hAnsi="Times New Roman" w:eastAsia="仿宋_GB2312" w:cs="Times New Roman"/>
          <w:sz w:val="32"/>
          <w:szCs w:val="32"/>
          <w:lang w:eastAsia="zh-CN"/>
        </w:rPr>
        <w:t>万元。“三公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经费决算数</w:t>
      </w:r>
      <w:r>
        <w:rPr>
          <w:rFonts w:hint="eastAsia" w:cs="Times New Roman"/>
          <w:sz w:val="32"/>
          <w:szCs w:val="32"/>
          <w:lang w:val="en-US" w:eastAsia="zh-CN"/>
        </w:rPr>
        <w:t>0.17万</w:t>
      </w:r>
      <w:r>
        <w:rPr>
          <w:rFonts w:hint="default" w:ascii="Times New Roman" w:hAnsi="Times New Roman" w:eastAsia="仿宋_GB2312" w:cs="Times New Roman"/>
          <w:sz w:val="32"/>
          <w:szCs w:val="32"/>
          <w:lang w:eastAsia="zh-CN"/>
        </w:rPr>
        <w:t>元，其中：因公出国（境）费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万元，公务用车运行维护费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万元，公务接待费</w:t>
      </w:r>
      <w:r>
        <w:rPr>
          <w:rFonts w:hint="eastAsia" w:cs="Times New Roman"/>
          <w:sz w:val="32"/>
          <w:szCs w:val="32"/>
          <w:lang w:val="en-US" w:eastAsia="zh-CN"/>
        </w:rPr>
        <w:t>0.17</w:t>
      </w:r>
      <w:r>
        <w:rPr>
          <w:rFonts w:hint="default" w:ascii="Times New Roman" w:hAnsi="Times New Roman" w:eastAsia="仿宋_GB2312" w:cs="Times New Roman"/>
          <w:sz w:val="32"/>
          <w:szCs w:val="32"/>
          <w:lang w:eastAsia="zh-CN"/>
        </w:rPr>
        <w:t>万元。</w:t>
      </w:r>
    </w:p>
    <w:p>
      <w:pPr>
        <w:spacing w:line="60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.政府采购执行情况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eastAsia" w:cs="Times New Roman"/>
          <w:sz w:val="32"/>
          <w:szCs w:val="32"/>
          <w:lang w:eastAsia="zh-CN"/>
        </w:rPr>
        <w:t>2024</w:t>
      </w:r>
      <w:r>
        <w:rPr>
          <w:rFonts w:hint="default" w:ascii="Times New Roman" w:hAnsi="Times New Roman" w:eastAsia="仿宋_GB2312" w:cs="Times New Roman"/>
          <w:sz w:val="32"/>
          <w:szCs w:val="32"/>
          <w:lang w:eastAsia="zh-CN"/>
        </w:rPr>
        <w:t>年度政府采购支出</w:t>
      </w:r>
      <w:r>
        <w:rPr>
          <w:rFonts w:hint="eastAsia" w:cs="Times New Roman"/>
          <w:sz w:val="32"/>
          <w:szCs w:val="32"/>
          <w:lang w:val="en-US" w:eastAsia="zh-CN"/>
        </w:rPr>
        <w:t>2.53</w:t>
      </w:r>
      <w:r>
        <w:rPr>
          <w:rFonts w:hint="default" w:ascii="Times New Roman" w:hAnsi="Times New Roman" w:eastAsia="仿宋_GB2312" w:cs="Times New Roman"/>
          <w:sz w:val="32"/>
          <w:szCs w:val="32"/>
          <w:lang w:eastAsia="zh-CN"/>
        </w:rPr>
        <w:t>万元，其中：货物</w:t>
      </w:r>
      <w:r>
        <w:rPr>
          <w:rFonts w:hint="eastAsia" w:cs="Times New Roman"/>
          <w:sz w:val="32"/>
          <w:szCs w:val="32"/>
          <w:lang w:val="en-US" w:eastAsia="zh-CN"/>
        </w:rPr>
        <w:t>2.53万</w:t>
      </w:r>
      <w:r>
        <w:rPr>
          <w:rFonts w:hint="default" w:ascii="Times New Roman" w:hAnsi="Times New Roman" w:eastAsia="仿宋_GB2312" w:cs="Times New Roman"/>
          <w:sz w:val="32"/>
          <w:szCs w:val="32"/>
          <w:lang w:eastAsia="zh-CN"/>
        </w:rPr>
        <w:t>元，工程</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万元，服务</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w:t>
      </w:r>
    </w:p>
    <w:p>
      <w:pPr>
        <w:pStyle w:val="5"/>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政府性基金预算支出情况</w:t>
      </w:r>
    </w:p>
    <w:p>
      <w:pPr>
        <w:pStyle w:val="9"/>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i w:val="0"/>
          <w:iCs w:val="0"/>
          <w:caps w:val="0"/>
          <w:color w:val="000000"/>
          <w:spacing w:val="0"/>
          <w:sz w:val="32"/>
          <w:szCs w:val="32"/>
          <w:shd w:val="clear" w:fill="FFFFFF"/>
        </w:rPr>
      </w:pPr>
      <w:r>
        <w:rPr>
          <w:rFonts w:hint="eastAsia" w:ascii="Times New Roman" w:hAnsi="Times New Roman" w:eastAsia="仿宋_GB2312" w:cs="Times New Roman"/>
          <w:color w:val="auto"/>
          <w:kern w:val="0"/>
          <w:sz w:val="32"/>
          <w:szCs w:val="32"/>
          <w:lang w:val="en-US" w:eastAsia="zh-CN" w:bidi="ar-SA"/>
        </w:rPr>
        <w:t>本单位202</w:t>
      </w:r>
      <w:r>
        <w:rPr>
          <w:rFonts w:hint="eastAsia" w:cs="Times New Roman"/>
          <w:color w:val="auto"/>
          <w:kern w:val="0"/>
          <w:sz w:val="32"/>
          <w:szCs w:val="32"/>
          <w:lang w:val="en-US" w:eastAsia="zh-CN" w:bidi="ar-SA"/>
        </w:rPr>
        <w:t>4</w:t>
      </w:r>
      <w:r>
        <w:rPr>
          <w:rFonts w:hint="eastAsia" w:ascii="Times New Roman" w:hAnsi="Times New Roman" w:eastAsia="仿宋_GB2312" w:cs="Times New Roman"/>
          <w:color w:val="auto"/>
          <w:kern w:val="0"/>
          <w:sz w:val="32"/>
          <w:szCs w:val="32"/>
          <w:lang w:val="en-US" w:eastAsia="zh-CN" w:bidi="ar-SA"/>
        </w:rPr>
        <w:t>年无政府性基金预算支出</w:t>
      </w:r>
      <w:r>
        <w:rPr>
          <w:rFonts w:hint="eastAsia" w:cs="Times New Roman"/>
          <w:color w:val="auto"/>
          <w:kern w:val="0"/>
          <w:sz w:val="32"/>
          <w:szCs w:val="32"/>
          <w:lang w:val="en-US" w:eastAsia="zh-CN" w:bidi="ar-SA"/>
        </w:rPr>
        <w:t>。</w:t>
      </w:r>
    </w:p>
    <w:p>
      <w:pPr>
        <w:pStyle w:val="5"/>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国有资本经营预算支出情况</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cs="Times New Roman"/>
          <w:color w:val="auto"/>
          <w:kern w:val="0"/>
          <w:sz w:val="32"/>
          <w:szCs w:val="32"/>
          <w:lang w:val="en-US" w:eastAsia="zh-CN" w:bidi="ar-SA"/>
        </w:rPr>
        <w:t>本单位2024年无国有资本经营预算支出</w:t>
      </w:r>
      <w:r>
        <w:rPr>
          <w:rFonts w:hint="eastAsia" w:ascii="Times New Roman" w:hAnsi="Times New Roman" w:eastAsia="仿宋_GB2312" w:cs="Times New Roman"/>
          <w:color w:val="auto"/>
          <w:kern w:val="0"/>
          <w:sz w:val="32"/>
          <w:szCs w:val="32"/>
          <w:lang w:val="en-US" w:eastAsia="zh-CN" w:bidi="ar-SA"/>
        </w:rPr>
        <w:t>。</w:t>
      </w:r>
    </w:p>
    <w:p>
      <w:pPr>
        <w:pStyle w:val="5"/>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社会保险基金预算支出情况</w:t>
      </w:r>
    </w:p>
    <w:p>
      <w:pPr>
        <w:pStyle w:val="9"/>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i w:val="0"/>
          <w:iCs w:val="0"/>
          <w:caps w:val="0"/>
          <w:color w:val="000000"/>
          <w:spacing w:val="0"/>
          <w:sz w:val="32"/>
          <w:szCs w:val="32"/>
          <w:shd w:val="clear" w:fill="FFFFFF"/>
        </w:rPr>
      </w:pPr>
      <w:r>
        <w:rPr>
          <w:rFonts w:hint="eastAsia" w:cs="Times New Roman"/>
          <w:color w:val="auto"/>
          <w:kern w:val="0"/>
          <w:sz w:val="32"/>
          <w:szCs w:val="32"/>
          <w:lang w:val="en-US" w:eastAsia="zh-CN" w:bidi="ar-SA"/>
        </w:rPr>
        <w:t>本单位2024年无社会保险基金预算支出</w:t>
      </w:r>
      <w:r>
        <w:rPr>
          <w:rFonts w:hint="eastAsia" w:ascii="Times New Roman" w:hAnsi="Times New Roman" w:eastAsia="仿宋_GB2312" w:cs="Times New Roman"/>
          <w:color w:val="auto"/>
          <w:kern w:val="0"/>
          <w:sz w:val="32"/>
          <w:szCs w:val="32"/>
          <w:lang w:val="en-US" w:eastAsia="zh-CN" w:bidi="ar-SA"/>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六、部门整体支出绩效情况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楷体" w:hAnsi="楷体" w:eastAsia="楷体" w:cs="楷体"/>
          <w:b w:val="0"/>
          <w:bCs w:val="0"/>
          <w:i w:val="0"/>
          <w:iCs w:val="0"/>
          <w:caps w:val="0"/>
          <w:color w:val="000000"/>
          <w:spacing w:val="0"/>
          <w:kern w:val="0"/>
          <w:sz w:val="32"/>
          <w:szCs w:val="32"/>
          <w:shd w:val="clear" w:color="auto" w:fill="FFFFFF"/>
          <w:lang w:val="en-US" w:eastAsia="zh-CN" w:bidi="ar"/>
        </w:rPr>
      </w:pPr>
      <w:r>
        <w:rPr>
          <w:rFonts w:hint="default" w:ascii="楷体" w:hAnsi="楷体" w:eastAsia="楷体" w:cs="楷体"/>
          <w:b w:val="0"/>
          <w:bCs w:val="0"/>
          <w:i w:val="0"/>
          <w:iCs w:val="0"/>
          <w:caps w:val="0"/>
          <w:color w:val="000000"/>
          <w:spacing w:val="0"/>
          <w:kern w:val="0"/>
          <w:sz w:val="32"/>
          <w:szCs w:val="32"/>
          <w:shd w:val="clear" w:color="auto" w:fill="FFFFFF"/>
          <w:lang w:val="en-US" w:eastAsia="zh-CN" w:bidi="ar"/>
        </w:rPr>
        <w:t>（一）综合评价结论。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_GB2312" w:eastAsia="仿宋_GB2312" w:cs="仿宋_GB2312"/>
          <w:i w:val="0"/>
          <w:iCs w:val="0"/>
          <w:caps w:val="0"/>
          <w:color w:val="000000"/>
          <w:spacing w:val="0"/>
          <w:sz w:val="32"/>
          <w:szCs w:val="32"/>
          <w:shd w:val="clear" w:fill="FFFFFF"/>
        </w:rPr>
      </w:pPr>
      <w:r>
        <w:rPr>
          <w:rFonts w:hint="default" w:ascii="Times New Roman" w:hAnsi="Times New Roman" w:eastAsia="仿宋_GB2312" w:cs="Times New Roman"/>
          <w:color w:val="auto"/>
          <w:kern w:val="0"/>
          <w:sz w:val="32"/>
          <w:szCs w:val="32"/>
          <w:lang w:val="en-US" w:eastAsia="zh-CN"/>
        </w:rPr>
        <w:t>工作完成率、工作完成及时率、质量达标率都达到了100%</w:t>
      </w:r>
      <w:r>
        <w:rPr>
          <w:rFonts w:hint="eastAsia" w:ascii="仿宋_GB2312" w:cs="仿宋_GB2312"/>
          <w:i w:val="0"/>
          <w:iCs w:val="0"/>
          <w:caps w:val="0"/>
          <w:color w:val="000000"/>
          <w:spacing w:val="0"/>
          <w:sz w:val="32"/>
          <w:szCs w:val="32"/>
          <w:shd w:val="clear" w:fill="FFFFFF"/>
          <w:lang w:eastAsia="zh-CN"/>
        </w:rPr>
        <w:t>，</w:t>
      </w:r>
      <w:r>
        <w:rPr>
          <w:rFonts w:hint="eastAsia" w:ascii="Times New Roman" w:hAnsi="Times New Roman" w:cs="Times New Roman"/>
          <w:color w:val="auto"/>
          <w:kern w:val="0"/>
          <w:sz w:val="32"/>
          <w:szCs w:val="32"/>
          <w:lang w:val="en-US" w:eastAsia="zh-CN" w:bidi="ar-SA"/>
        </w:rPr>
        <w:t>本单位</w:t>
      </w:r>
      <w:r>
        <w:rPr>
          <w:rFonts w:hint="eastAsia" w:ascii="Times New Roman" w:hAnsi="Times New Roman" w:eastAsia="仿宋_GB2312" w:cs="Times New Roman"/>
          <w:color w:val="auto"/>
          <w:kern w:val="0"/>
          <w:sz w:val="32"/>
          <w:szCs w:val="32"/>
          <w:lang w:val="en-US" w:eastAsia="zh-CN" w:bidi="ar-SA"/>
        </w:rPr>
        <w:t>绩效评估自评总得分为</w:t>
      </w:r>
      <w:r>
        <w:rPr>
          <w:rFonts w:hint="eastAsia" w:ascii="仿宋" w:hAnsi="仿宋" w:eastAsia="仿宋" w:cs="仿宋"/>
          <w:kern w:val="2"/>
          <w:sz w:val="32"/>
          <w:szCs w:val="32"/>
          <w:lang w:val="en-US" w:eastAsia="zh-CN" w:bidi="ar-SA"/>
        </w:rPr>
        <w:t>99分。</w:t>
      </w:r>
      <w:r>
        <w:rPr>
          <w:rFonts w:hint="eastAsia" w:ascii="仿宋" w:hAnsi="仿宋" w:eastAsia="仿宋"/>
          <w:bCs/>
          <w:sz w:val="32"/>
          <w:szCs w:val="32"/>
        </w:rPr>
        <w:t>本部门整体支出和项目支出实行绩效目标管理，纳入202</w:t>
      </w:r>
      <w:r>
        <w:rPr>
          <w:rFonts w:hint="eastAsia" w:ascii="仿宋" w:hAnsi="仿宋" w:eastAsia="仿宋"/>
          <w:bCs/>
          <w:sz w:val="32"/>
          <w:szCs w:val="32"/>
          <w:lang w:val="en-US" w:eastAsia="zh-CN"/>
        </w:rPr>
        <w:t>4</w:t>
      </w:r>
      <w:r>
        <w:rPr>
          <w:rFonts w:hint="eastAsia" w:ascii="仿宋" w:hAnsi="仿宋" w:eastAsia="仿宋"/>
          <w:bCs/>
          <w:sz w:val="32"/>
          <w:szCs w:val="32"/>
        </w:rPr>
        <w:t>年部门整体支出绩效目标的金额为</w:t>
      </w:r>
      <w:r>
        <w:rPr>
          <w:rFonts w:hint="eastAsia" w:ascii="仿宋" w:hAnsi="仿宋" w:eastAsia="仿宋"/>
          <w:bCs/>
          <w:sz w:val="32"/>
          <w:szCs w:val="32"/>
          <w:lang w:val="en-US" w:eastAsia="zh-CN"/>
        </w:rPr>
        <w:t>136.57</w:t>
      </w:r>
      <w:r>
        <w:rPr>
          <w:rFonts w:hint="eastAsia" w:ascii="仿宋" w:hAnsi="仿宋" w:eastAsia="仿宋"/>
          <w:bCs/>
          <w:sz w:val="32"/>
          <w:szCs w:val="32"/>
        </w:rPr>
        <w:t>万元，</w:t>
      </w:r>
      <w:r>
        <w:rPr>
          <w:rFonts w:hint="eastAsia" w:ascii="Times New Roman" w:hAnsi="Times New Roman" w:cs="Times New Roman"/>
          <w:color w:val="auto"/>
          <w:kern w:val="0"/>
          <w:sz w:val="32"/>
          <w:szCs w:val="32"/>
          <w:lang w:val="en-US" w:eastAsia="zh-CN" w:bidi="ar-SA"/>
        </w:rPr>
        <w:t>其中：</w:t>
      </w:r>
      <w:bookmarkStart w:id="40" w:name="START_PAY_JBZC_AMT"/>
      <w:bookmarkEnd w:id="40"/>
      <w:bookmarkStart w:id="41" w:name="DIS_MARK_PAY_JBZC_AMT"/>
      <w:r>
        <w:rPr>
          <w:rFonts w:hint="eastAsia" w:ascii="Times New Roman" w:hAnsi="Times New Roman" w:cs="Times New Roman"/>
          <w:color w:val="auto"/>
          <w:kern w:val="0"/>
          <w:sz w:val="32"/>
          <w:szCs w:val="32"/>
          <w:lang w:val="en-US" w:eastAsia="zh-CN" w:bidi="ar-SA"/>
        </w:rPr>
        <w:t>基本支出129.92万元，占</w:t>
      </w:r>
      <w:bookmarkStart w:id="42" w:name="PAY_JBZC_AMT_BL"/>
      <w:r>
        <w:rPr>
          <w:rFonts w:hint="eastAsia" w:ascii="Times New Roman" w:hAnsi="Times New Roman" w:cs="Times New Roman"/>
          <w:color w:val="auto"/>
          <w:kern w:val="0"/>
          <w:sz w:val="32"/>
          <w:szCs w:val="32"/>
          <w:lang w:val="en-US" w:eastAsia="zh-CN" w:bidi="ar-SA"/>
        </w:rPr>
        <w:t>95.13</w:t>
      </w:r>
      <w:bookmarkEnd w:id="42"/>
      <w:r>
        <w:rPr>
          <w:rFonts w:hint="eastAsia" w:ascii="Times New Roman" w:hAnsi="Times New Roman" w:cs="Times New Roman"/>
          <w:color w:val="auto"/>
          <w:kern w:val="0"/>
          <w:sz w:val="32"/>
          <w:szCs w:val="32"/>
          <w:lang w:val="en-US" w:eastAsia="zh-CN" w:bidi="ar-SA"/>
        </w:rPr>
        <w:t>%；</w:t>
      </w:r>
      <w:bookmarkEnd w:id="41"/>
      <w:bookmarkStart w:id="43" w:name="END_PAY_JBZC_AMT"/>
      <w:bookmarkEnd w:id="43"/>
      <w:bookmarkStart w:id="44" w:name="START_PAY_XMZC_AMT"/>
      <w:bookmarkEnd w:id="44"/>
      <w:r>
        <w:rPr>
          <w:rFonts w:hint="eastAsia" w:ascii="Times New Roman" w:hAnsi="Times New Roman" w:cs="Times New Roman"/>
          <w:color w:val="auto"/>
          <w:kern w:val="0"/>
          <w:sz w:val="32"/>
          <w:szCs w:val="32"/>
          <w:lang w:val="en-US" w:eastAsia="zh-CN" w:bidi="ar-SA"/>
        </w:rPr>
        <w:t>项目支出6.66万元，</w:t>
      </w:r>
      <w:r>
        <w:rPr>
          <w:rFonts w:hint="eastAsia" w:ascii="仿宋" w:hAnsi="仿宋" w:eastAsia="仿宋"/>
          <w:bCs/>
          <w:sz w:val="32"/>
          <w:szCs w:val="32"/>
        </w:rPr>
        <w:t>完成了年初制订的绩效工作目标</w:t>
      </w:r>
      <w:r>
        <w:rPr>
          <w:rFonts w:hint="default" w:ascii="仿宋_GB2312" w:eastAsia="仿宋_GB2312" w:cs="仿宋_GB2312"/>
          <w:i w:val="0"/>
          <w:iCs w:val="0"/>
          <w:caps w:val="0"/>
          <w:color w:val="000000"/>
          <w:spacing w:val="0"/>
          <w:sz w:val="32"/>
          <w:szCs w:val="32"/>
          <w:shd w:val="clear" w:fill="FFFFFF"/>
        </w:rPr>
        <w:t>反映自评得分及评价等级。</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320" w:firstLineChars="100"/>
        <w:textAlignment w:val="auto"/>
        <w:rPr>
          <w:rFonts w:hint="default" w:ascii="楷体" w:hAnsi="楷体" w:eastAsia="楷体" w:cs="楷体"/>
          <w:b w:val="0"/>
          <w:bCs w:val="0"/>
          <w:i w:val="0"/>
          <w:iCs w:val="0"/>
          <w:caps w:val="0"/>
          <w:color w:val="000000"/>
          <w:spacing w:val="0"/>
          <w:kern w:val="0"/>
          <w:sz w:val="32"/>
          <w:szCs w:val="32"/>
          <w:shd w:val="clear" w:color="auto" w:fill="FFFFFF"/>
          <w:lang w:val="en-US" w:eastAsia="zh-CN" w:bidi="ar"/>
        </w:rPr>
      </w:pPr>
      <w:r>
        <w:rPr>
          <w:rFonts w:hint="default" w:ascii="楷体" w:hAnsi="楷体" w:eastAsia="楷体" w:cs="楷体"/>
          <w:b w:val="0"/>
          <w:bCs w:val="0"/>
          <w:i w:val="0"/>
          <w:iCs w:val="0"/>
          <w:caps w:val="0"/>
          <w:color w:val="000000"/>
          <w:spacing w:val="0"/>
          <w:kern w:val="0"/>
          <w:sz w:val="32"/>
          <w:szCs w:val="32"/>
          <w:shd w:val="clear" w:color="auto" w:fill="FFFFFF"/>
          <w:lang w:val="en-US" w:eastAsia="zh-CN" w:bidi="ar"/>
        </w:rPr>
        <w:t>（二）评价指标分析（或综合评价情况）。</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default" w:ascii="楷体_GB2312" w:eastAsia="楷体_GB2312" w:cs="楷体_GB2312"/>
          <w:i w:val="0"/>
          <w:iCs w:val="0"/>
          <w:caps w:val="0"/>
          <w:color w:val="000000"/>
          <w:spacing w:val="0"/>
          <w:sz w:val="32"/>
          <w:szCs w:val="32"/>
        </w:rPr>
      </w:pPr>
      <w:r>
        <w:rPr>
          <w:rFonts w:hint="eastAsia" w:ascii="仿宋" w:hAnsi="仿宋" w:eastAsia="仿宋"/>
          <w:sz w:val="32"/>
          <w:szCs w:val="32"/>
          <w:lang w:val="en-US" w:eastAsia="zh-CN"/>
        </w:rPr>
        <w:t>本</w:t>
      </w:r>
      <w:r>
        <w:rPr>
          <w:rFonts w:hint="eastAsia" w:ascii="仿宋" w:hAnsi="仿宋" w:eastAsia="仿宋"/>
          <w:sz w:val="32"/>
          <w:szCs w:val="32"/>
        </w:rPr>
        <w:t>单位在202</w:t>
      </w:r>
      <w:r>
        <w:rPr>
          <w:rFonts w:hint="eastAsia" w:ascii="仿宋" w:hAnsi="仿宋" w:eastAsia="仿宋"/>
          <w:sz w:val="32"/>
          <w:szCs w:val="32"/>
          <w:lang w:val="en-US" w:eastAsia="zh-CN"/>
        </w:rPr>
        <w:t>4</w:t>
      </w:r>
      <w:r>
        <w:rPr>
          <w:rFonts w:hint="eastAsia" w:ascii="仿宋" w:hAnsi="仿宋" w:eastAsia="仿宋"/>
          <w:sz w:val="32"/>
          <w:szCs w:val="32"/>
        </w:rPr>
        <w:t>年经费使用过程中加强管理，合理安排各项开支，精打细算，确保单位的正常运转，实现了收支平衡，年初设置目标绩效目标值100%完成</w:t>
      </w:r>
      <w:r>
        <w:rPr>
          <w:rFonts w:hint="eastAsia" w:ascii="仿宋" w:hAnsi="仿宋" w:eastAsia="仿宋"/>
          <w:sz w:val="32"/>
          <w:szCs w:val="32"/>
          <w:lang w:eastAsia="zh-CN"/>
        </w:rPr>
        <w:t>。</w:t>
      </w:r>
      <w:r>
        <w:rPr>
          <w:rFonts w:hint="eastAsia" w:ascii="仿宋" w:hAnsi="仿宋" w:eastAsia="仿宋"/>
          <w:bCs/>
          <w:sz w:val="32"/>
          <w:szCs w:val="32"/>
        </w:rPr>
        <w:t>1、人员经费保证了工作人员安心工作，全心全意服务社会、服务群众；2、办公设备的</w:t>
      </w:r>
      <w:r>
        <w:rPr>
          <w:rFonts w:hint="eastAsia" w:ascii="仿宋" w:hAnsi="仿宋" w:eastAsia="仿宋"/>
          <w:bCs/>
          <w:sz w:val="32"/>
          <w:szCs w:val="32"/>
          <w:lang w:val="en-US" w:eastAsia="zh-CN"/>
        </w:rPr>
        <w:t>不断</w:t>
      </w:r>
      <w:r>
        <w:rPr>
          <w:rFonts w:hint="eastAsia" w:ascii="仿宋" w:hAnsi="仿宋" w:eastAsia="仿宋"/>
          <w:bCs/>
          <w:sz w:val="32"/>
          <w:szCs w:val="32"/>
        </w:rPr>
        <w:t>完善大大提高了工作效率、也为工作人员提供了一个</w:t>
      </w:r>
      <w:r>
        <w:rPr>
          <w:rFonts w:hint="eastAsia" w:ascii="仿宋" w:hAnsi="仿宋" w:eastAsia="仿宋"/>
          <w:bCs/>
          <w:sz w:val="32"/>
          <w:szCs w:val="32"/>
          <w:lang w:val="en-US" w:eastAsia="zh-CN"/>
        </w:rPr>
        <w:t>舒适</w:t>
      </w:r>
      <w:r>
        <w:rPr>
          <w:rFonts w:hint="eastAsia" w:ascii="仿宋" w:hAnsi="仿宋" w:eastAsia="仿宋"/>
          <w:bCs/>
          <w:sz w:val="32"/>
          <w:szCs w:val="32"/>
        </w:rPr>
        <w:t>的</w:t>
      </w:r>
      <w:r>
        <w:rPr>
          <w:rFonts w:hint="eastAsia" w:ascii="仿宋" w:hAnsi="仿宋" w:eastAsia="仿宋"/>
          <w:bCs/>
          <w:sz w:val="32"/>
          <w:szCs w:val="32"/>
          <w:lang w:val="en-US" w:eastAsia="zh-CN"/>
        </w:rPr>
        <w:t>办公</w:t>
      </w:r>
      <w:r>
        <w:rPr>
          <w:rFonts w:hint="eastAsia" w:ascii="仿宋" w:hAnsi="仿宋" w:eastAsia="仿宋"/>
          <w:bCs/>
          <w:sz w:val="32"/>
          <w:szCs w:val="32"/>
        </w:rPr>
        <w:t>环境。3、办公费用保证了单位的正常运转。4、“三公”经费</w:t>
      </w:r>
      <w:r>
        <w:rPr>
          <w:rFonts w:hint="eastAsia" w:ascii="仿宋" w:hAnsi="仿宋" w:eastAsia="仿宋"/>
          <w:bCs/>
          <w:sz w:val="32"/>
          <w:szCs w:val="32"/>
          <w:lang w:val="en-US" w:eastAsia="zh-CN"/>
        </w:rPr>
        <w:t>严格按照中央和省政府关于党政机关厉行节约反对浪费的规定执行</w:t>
      </w:r>
      <w:r>
        <w:rPr>
          <w:rFonts w:hint="eastAsia" w:ascii="仿宋" w:hAnsi="仿宋" w:eastAsia="仿宋"/>
          <w:bCs/>
          <w:sz w:val="32"/>
          <w:szCs w:val="32"/>
        </w:rPr>
        <w:t>。</w:t>
      </w:r>
      <w:r>
        <w:rPr>
          <w:rFonts w:hint="default" w:ascii="仿宋_GB2312" w:eastAsia="仿宋_GB2312" w:cs="仿宋_GB2312"/>
          <w:i w:val="0"/>
          <w:iCs w:val="0"/>
          <w:caps w:val="0"/>
          <w:color w:val="000000"/>
          <w:spacing w:val="0"/>
          <w:sz w:val="32"/>
          <w:szCs w:val="32"/>
          <w:shd w:val="clear" w:fill="FFFFFF"/>
        </w:rPr>
        <w:t>围绕部门职责、行业发展规划，以预算资金管理为主线，从整体绩效目标设定、预算配置、预算执行、预算管理、资产管理、职责履行、履职效益等方面综合分析。</w:t>
      </w:r>
      <w:r>
        <w:rPr>
          <w:rFonts w:hint="default" w:ascii="Times New Roman" w:hAnsi="Times New Roman" w:eastAsia="楷体_GB2312" w:cs="Times New Roman"/>
          <w:i w:val="0"/>
          <w:iCs w:val="0"/>
          <w:caps w:val="0"/>
          <w:color w:val="000000"/>
          <w:spacing w:val="0"/>
          <w:sz w:val="32"/>
          <w:szCs w:val="32"/>
          <w:shd w:val="clear" w:fill="FFFFFF"/>
        </w:rPr>
        <w:t>总</w:t>
      </w:r>
      <w:r>
        <w:rPr>
          <w:rFonts w:hint="default" w:ascii="仿宋_GB2312" w:eastAsia="仿宋_GB2312" w:cs="仿宋_GB2312"/>
          <w:i w:val="0"/>
          <w:iCs w:val="0"/>
          <w:caps w:val="0"/>
          <w:color w:val="000000"/>
          <w:spacing w:val="0"/>
          <w:sz w:val="32"/>
          <w:szCs w:val="32"/>
          <w:shd w:val="clear" w:fill="FFFFFF"/>
        </w:rPr>
        <w:t>结归纳本部门"四本预算"支出的绩效目标完成情况，实现产出和取得效益的情况。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bookmarkStart w:id="45" w:name="DIS_MARK_YES_JXZPJG"/>
      <w:r>
        <w:rPr>
          <w:rFonts w:hint="eastAsia" w:ascii="黑体" w:hAnsi="黑体" w:eastAsia="黑体" w:cs="黑体"/>
          <w:i w:val="0"/>
          <w:iCs w:val="0"/>
          <w:caps w:val="0"/>
          <w:color w:val="000000"/>
          <w:spacing w:val="0"/>
          <w:sz w:val="32"/>
          <w:szCs w:val="32"/>
          <w:shd w:val="clear" w:fill="FFFFFF"/>
        </w:rPr>
        <w:t>七、存在的问题及原因分析</w:t>
      </w:r>
    </w:p>
    <w:p>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发现的主要问题及原因：</w:t>
      </w:r>
      <w:bookmarkStart w:id="46" w:name="YSJX_PJJG_WTYY"/>
      <w:r>
        <w:rPr>
          <w:rFonts w:hint="eastAsia" w:ascii="Times New Roman" w:hAnsi="Times New Roman" w:eastAsia="仿宋_GB2312" w:cs="Times New Roman"/>
          <w:kern w:val="2"/>
          <w:sz w:val="32"/>
          <w:szCs w:val="32"/>
          <w:lang w:val="en-US" w:eastAsia="zh-CN" w:bidi="ar-SA"/>
        </w:rPr>
        <w:t>预算绩效管理基础较薄弱，开展预算绩效管理的成效暂未得到直观显现。绩效管理理念尚未牢固树立，绩效管理专业人员匮乏，绩效评价价深度不够，评价结果没能全面运用。预算编制仍然存在由于突发性的工作任务，一些无法预计的未列入年初预算的支出，需要在年度中间进行预算追加和调整</w:t>
      </w:r>
      <w:bookmarkEnd w:id="46"/>
      <w:r>
        <w:rPr>
          <w:rFonts w:hint="eastAsia" w:ascii="Times New Roman" w:hAnsi="Times New Roman" w:eastAsia="仿宋_GB2312" w:cs="Times New Roman"/>
          <w:kern w:val="2"/>
          <w:sz w:val="32"/>
          <w:szCs w:val="32"/>
          <w:lang w:val="en-US" w:eastAsia="zh-CN" w:bidi="ar-SA"/>
        </w:rPr>
        <w:t>。</w:t>
      </w:r>
    </w:p>
    <w:p>
      <w:pPr>
        <w:pStyle w:val="5"/>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下一步改进措施</w:t>
      </w:r>
    </w:p>
    <w:bookmarkEnd w:id="45"/>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88" w:lineRule="atLeast"/>
        <w:ind w:right="0" w:firstLine="643" w:firstLineChars="200"/>
        <w:jc w:val="left"/>
        <w:rPr>
          <w:rFonts w:hint="eastAsia" w:ascii="微软雅黑" w:hAnsi="微软雅黑" w:eastAsia="微软雅黑" w:cs="微软雅黑"/>
          <w:i w:val="0"/>
          <w:iCs w:val="0"/>
          <w:caps w:val="0"/>
          <w:color w:val="444444"/>
          <w:spacing w:val="0"/>
          <w:sz w:val="19"/>
          <w:szCs w:val="19"/>
        </w:rPr>
      </w:pPr>
      <w:r>
        <w:rPr>
          <w:rFonts w:ascii="楷体" w:hAnsi="楷体" w:eastAsia="楷体" w:cs="楷体"/>
          <w:b/>
          <w:bCs/>
          <w:i w:val="0"/>
          <w:iCs w:val="0"/>
          <w:caps w:val="0"/>
          <w:color w:val="000000"/>
          <w:spacing w:val="0"/>
          <w:kern w:val="0"/>
          <w:sz w:val="32"/>
          <w:szCs w:val="32"/>
          <w:shd w:val="clear" w:color="auto" w:fill="FFFFFF"/>
          <w:lang w:val="en-US" w:eastAsia="zh-CN" w:bidi="ar"/>
        </w:rPr>
        <w:t>（一）增强绩效意识、科学设置绩效目标。</w:t>
      </w:r>
      <w:r>
        <w:rPr>
          <w:rFonts w:ascii="仿宋" w:hAnsi="仿宋" w:eastAsia="仿宋" w:cs="仿宋"/>
          <w:i w:val="0"/>
          <w:iCs w:val="0"/>
          <w:caps w:val="0"/>
          <w:color w:val="000000"/>
          <w:spacing w:val="0"/>
          <w:kern w:val="0"/>
          <w:sz w:val="32"/>
          <w:szCs w:val="32"/>
          <w:shd w:val="clear" w:color="auto" w:fill="FFFFFF"/>
          <w:lang w:val="en-US" w:eastAsia="zh-CN" w:bidi="ar"/>
        </w:rPr>
        <w:t>单位加强绩效政策学习，增强绩效意识，绩效目标设置要做到指向明确、合理可行、相应匹配、细化量化，把绩效目标设置得更科学规范，使绩效目标真正发挥指导性作用。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88" w:lineRule="atLeast"/>
        <w:ind w:left="0" w:right="0" w:firstLine="643"/>
        <w:jc w:val="left"/>
        <w:rPr>
          <w:rFonts w:hint="eastAsia" w:ascii="微软雅黑" w:hAnsi="微软雅黑" w:eastAsia="微软雅黑" w:cs="微软雅黑"/>
          <w:i w:val="0"/>
          <w:iCs w:val="0"/>
          <w:caps w:val="0"/>
          <w:color w:val="444444"/>
          <w:spacing w:val="0"/>
          <w:sz w:val="19"/>
          <w:szCs w:val="19"/>
        </w:rPr>
      </w:pPr>
      <w:r>
        <w:rPr>
          <w:rFonts w:hint="eastAsia" w:ascii="楷体" w:hAnsi="楷体" w:eastAsia="楷体" w:cs="楷体"/>
          <w:b/>
          <w:bCs/>
          <w:i w:val="0"/>
          <w:iCs w:val="0"/>
          <w:caps w:val="0"/>
          <w:color w:val="000000"/>
          <w:spacing w:val="0"/>
          <w:kern w:val="0"/>
          <w:sz w:val="32"/>
          <w:szCs w:val="32"/>
          <w:shd w:val="clear" w:color="auto" w:fill="FFFFFF"/>
          <w:lang w:val="en-US" w:eastAsia="zh-CN" w:bidi="ar"/>
        </w:rPr>
        <w:t>（二）完善财务制度，严格把控财务报账。</w:t>
      </w:r>
      <w:r>
        <w:rPr>
          <w:rFonts w:hint="eastAsia" w:ascii="仿宋" w:hAnsi="仿宋" w:eastAsia="仿宋" w:cs="仿宋"/>
          <w:i w:val="0"/>
          <w:iCs w:val="0"/>
          <w:caps w:val="0"/>
          <w:color w:val="000000"/>
          <w:spacing w:val="0"/>
          <w:kern w:val="0"/>
          <w:sz w:val="32"/>
          <w:szCs w:val="32"/>
          <w:shd w:val="clear" w:color="auto" w:fill="FFFFFF"/>
          <w:lang w:val="en-US" w:eastAsia="zh-CN" w:bidi="ar"/>
        </w:rPr>
        <w:t>单位要不断完善财务制度，落实岗位责任，并加强对财务人员及相关工作人员的业务培训，提高业务能力，严格按照财务制度要求规范报销行为，做到超标准不报，票据资料不齐不报。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88" w:lineRule="atLeast"/>
        <w:ind w:left="0" w:right="0" w:firstLine="643"/>
        <w:jc w:val="left"/>
        <w:rPr>
          <w:rFonts w:hint="default" w:ascii="黑体" w:hAnsi="黑体" w:eastAsia="黑体" w:cs="黑体"/>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kern w:val="0"/>
          <w:sz w:val="32"/>
          <w:szCs w:val="32"/>
          <w:shd w:val="clear" w:color="auto" w:fill="FFFFFF"/>
          <w:lang w:val="en-US" w:eastAsia="zh-CN" w:bidi="ar"/>
        </w:rPr>
        <w:t>（三）合理编制财政预算。</w:t>
      </w:r>
      <w:r>
        <w:rPr>
          <w:rFonts w:hint="eastAsia" w:ascii="仿宋" w:hAnsi="仿宋" w:eastAsia="仿宋" w:cs="仿宋"/>
          <w:i w:val="0"/>
          <w:iCs w:val="0"/>
          <w:caps w:val="0"/>
          <w:color w:val="000000"/>
          <w:spacing w:val="0"/>
          <w:kern w:val="0"/>
          <w:sz w:val="32"/>
          <w:szCs w:val="32"/>
          <w:shd w:val="clear" w:color="auto" w:fill="FFFFFF"/>
          <w:lang w:val="en-US" w:eastAsia="zh-CN" w:bidi="ar"/>
        </w:rPr>
        <w:t>单位应该结合上年度预算执行情况及本年度预算收支变化因素来编制本年度预算，充分考虑在执行的过程中可能发生的问题，加强预算的科学性、可操作性，减少或避免预算调整，提高资金使用效率。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九、其他需要说明的情况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jc w:val="both"/>
        <w:rPr>
          <w:rFonts w:hint="eastAsia" w:ascii="仿宋" w:hAnsi="仿宋" w:eastAsia="仿宋" w:cs="仿宋"/>
          <w:i w:val="0"/>
          <w:iCs w:val="0"/>
          <w:caps w:val="0"/>
          <w:color w:val="000000"/>
          <w:spacing w:val="0"/>
          <w:kern w:val="0"/>
          <w:sz w:val="32"/>
          <w:szCs w:val="32"/>
          <w:shd w:val="clear" w:color="auto" w:fill="FFFFFF"/>
          <w:lang w:val="en-US" w:eastAsia="zh-CN" w:bidi="ar"/>
        </w:rPr>
      </w:pPr>
      <w:r>
        <w:rPr>
          <w:rFonts w:hint="eastAsia" w:ascii="仿宋" w:hAnsi="仿宋" w:eastAsia="仿宋" w:cs="仿宋"/>
          <w:i w:val="0"/>
          <w:iCs w:val="0"/>
          <w:caps w:val="0"/>
          <w:color w:val="000000"/>
          <w:spacing w:val="0"/>
          <w:kern w:val="0"/>
          <w:sz w:val="32"/>
          <w:szCs w:val="32"/>
          <w:shd w:val="clear" w:color="auto" w:fill="FFFFFF"/>
          <w:lang w:val="en-US" w:eastAsia="zh-CN" w:bidi="ar"/>
        </w:rPr>
        <w:t>无</w:t>
      </w:r>
    </w:p>
    <w:p>
      <w:pPr>
        <w:keepNext w:val="0"/>
        <w:keepLines w:val="0"/>
        <w:pageBreakBefore w:val="0"/>
        <w:widowControl/>
        <w:kinsoku/>
        <w:wordWrap/>
        <w:overflowPunct/>
        <w:topLinePunct w:val="0"/>
        <w:autoSpaceDE/>
        <w:autoSpaceDN/>
        <w:bidi w:val="0"/>
        <w:adjustRightInd/>
        <w:snapToGrid/>
        <w:spacing w:line="560" w:lineRule="exact"/>
        <w:ind w:firstLine="645"/>
        <w:jc w:val="left"/>
        <w:textAlignment w:val="auto"/>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pPr>
    </w:p>
    <w:sectPr>
      <w:pgSz w:w="11906" w:h="16838"/>
      <w:pgMar w:top="1440" w:right="1134" w:bottom="1440"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1F29BB"/>
    <w:multiLevelType w:val="singleLevel"/>
    <w:tmpl w:val="0A1F29BB"/>
    <w:lvl w:ilvl="0" w:tentative="0">
      <w:start w:val="1"/>
      <w:numFmt w:val="decimal"/>
      <w:suff w:val="nothing"/>
      <w:lvlText w:val="%1、"/>
      <w:lvlJc w:val="left"/>
      <w:pPr>
        <w:ind w:left="0" w:firstLine="420"/>
      </w:pPr>
    </w:lvl>
  </w:abstractNum>
  <w:abstractNum w:abstractNumId="1">
    <w:nsid w:val="312060B7"/>
    <w:multiLevelType w:val="singleLevel"/>
    <w:tmpl w:val="312060B7"/>
    <w:lvl w:ilvl="0" w:tentative="0">
      <w:start w:val="3"/>
      <w:numFmt w:val="chineseCounting"/>
      <w:suff w:val="nothing"/>
      <w:lvlText w:val="%1、"/>
      <w:lvlJc w:val="left"/>
      <w:rPr>
        <w:rFonts w:hint="eastAsia"/>
      </w:rPr>
    </w:lvl>
  </w:abstractNum>
  <w:abstractNum w:abstractNumId="2">
    <w:nsid w:val="6716AA00"/>
    <w:multiLevelType w:val="singleLevel"/>
    <w:tmpl w:val="6716AA00"/>
    <w:lvl w:ilvl="0" w:tentative="0">
      <w:start w:val="8"/>
      <w:numFmt w:val="chineseCounting"/>
      <w:suff w:val="nothing"/>
      <w:lvlText w:val="%1、"/>
      <w:lvlJc w:val="left"/>
      <w:rPr>
        <w:rFonts w:hint="eastAsia"/>
      </w:rPr>
    </w:lvl>
  </w:abstractNum>
  <w:abstractNum w:abstractNumId="3">
    <w:nsid w:val="761AAF99"/>
    <w:multiLevelType w:val="singleLevel"/>
    <w:tmpl w:val="761AAF99"/>
    <w:lvl w:ilvl="0" w:tentative="0">
      <w:start w:val="2"/>
      <w:numFmt w:val="decimal"/>
      <w:lvlText w:val="%1."/>
      <w:lvlJc w:val="left"/>
      <w:pPr>
        <w:tabs>
          <w:tab w:val="left" w:pos="312"/>
        </w:tabs>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jZTE4MzE1ZGQ4ZTNjMDlkMGJmYWNlYTJmNDZhZGMifQ=="/>
    <w:docVar w:name="KSO_WPS_MARK_KEY" w:val="2cad2da4-8c74-4208-b950-09c4ddb6f378"/>
  </w:docVars>
  <w:rsids>
    <w:rsidRoot w:val="00000000"/>
    <w:rsid w:val="07E64000"/>
    <w:rsid w:val="07E821EC"/>
    <w:rsid w:val="09005A82"/>
    <w:rsid w:val="0DF0322F"/>
    <w:rsid w:val="11793454"/>
    <w:rsid w:val="13BA1895"/>
    <w:rsid w:val="1EA33F65"/>
    <w:rsid w:val="24480F02"/>
    <w:rsid w:val="269E5DD8"/>
    <w:rsid w:val="32636C88"/>
    <w:rsid w:val="354F460F"/>
    <w:rsid w:val="3A120D76"/>
    <w:rsid w:val="3E8275EF"/>
    <w:rsid w:val="429B6FEE"/>
    <w:rsid w:val="463C686A"/>
    <w:rsid w:val="4B72396B"/>
    <w:rsid w:val="57DF6CA5"/>
    <w:rsid w:val="60AA1A9F"/>
    <w:rsid w:val="64337609"/>
    <w:rsid w:val="67C62B3B"/>
    <w:rsid w:val="75935988"/>
    <w:rsid w:val="76671B33"/>
    <w:rsid w:val="76D72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szCs w:val="28"/>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pPr>
    <w:rPr>
      <w:szCs w:val="20"/>
    </w:rPr>
  </w:style>
  <w:style w:type="paragraph" w:styleId="3">
    <w:name w:val="Body Text"/>
    <w:basedOn w:val="1"/>
    <w:qFormat/>
    <w:uiPriority w:val="0"/>
    <w:pPr>
      <w:widowControl/>
      <w:spacing w:before="100" w:beforeAutospacing="1" w:after="100" w:afterAutospacing="1"/>
      <w:jc w:val="left"/>
    </w:pPr>
    <w:rPr>
      <w:rFonts w:ascii="宋体" w:hAnsi="宋体" w:cs="宋体"/>
      <w:kern w:val="0"/>
      <w:sz w:val="24"/>
    </w:rPr>
  </w:style>
  <w:style w:type="paragraph" w:styleId="4">
    <w:name w:val="Body Text Indent"/>
    <w:basedOn w:val="1"/>
    <w:next w:val="1"/>
    <w:autoRedefine/>
    <w:unhideWhenUsed/>
    <w:qFormat/>
    <w:uiPriority w:val="99"/>
    <w:pPr>
      <w:spacing w:after="120"/>
      <w:ind w:left="420" w:leftChars="20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4"/>
    <w:next w:val="1"/>
    <w:unhideWhenUsed/>
    <w:qFormat/>
    <w:uiPriority w:val="99"/>
    <w:pPr>
      <w:ind w:firstLine="420" w:firstLineChars="200"/>
    </w:pPr>
  </w:style>
  <w:style w:type="paragraph" w:customStyle="1" w:styleId="9">
    <w:name w:val="List Paragraph"/>
    <w:basedOn w:val="1"/>
    <w:qFormat/>
    <w:uiPriority w:val="99"/>
    <w:pPr>
      <w:ind w:firstLine="420" w:firstLineChars="200"/>
    </w:pPr>
    <w:rPr>
      <w:rFonts w:ascii="Times New Roman" w:hAnsi="Times New Roman"/>
      <w:szCs w:val="24"/>
    </w:rPr>
  </w:style>
  <w:style w:type="paragraph" w:customStyle="1" w:styleId="10">
    <w:name w:val="列出段落1"/>
    <w:basedOn w:val="1"/>
    <w:qFormat/>
    <w:uiPriority w:val="99"/>
    <w:pPr>
      <w:ind w:firstLine="420" w:firstLineChars="200"/>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249</Words>
  <Characters>263</Characters>
  <Lines>0</Lines>
  <Paragraphs>0</Paragraphs>
  <TotalTime>1</TotalTime>
  <ScaleCrop>false</ScaleCrop>
  <LinksUpToDate>false</LinksUpToDate>
  <CharactersWithSpaces>271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2021-09-17T07:11:00Z</dcterms:created>
  <dc:creator>Administrator</dc:creator>
  <cp:lastModifiedBy>Administrator</cp:lastModifiedBy>
  <cp:lastPrinted>2025-04-14T08:35:00Z</cp:lastPrinted>
  <dcterms:modified xsi:type="dcterms:W3CDTF">2025-10-20T09:03:11Z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D1BA0F076F3F45F5A4EC113A94463AE6_12</vt:lpwstr>
  </property>
</Properties>
</file>