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888" w:rsidRDefault="00C22888">
      <w:pPr>
        <w:spacing w:line="600" w:lineRule="exact"/>
        <w:rPr>
          <w:rFonts w:eastAsia="黑体"/>
          <w:sz w:val="32"/>
          <w:szCs w:val="32"/>
        </w:rPr>
      </w:pPr>
    </w:p>
    <w:p w:rsidR="00C22888" w:rsidRDefault="00C22888">
      <w:pPr>
        <w:spacing w:line="600" w:lineRule="exact"/>
        <w:rPr>
          <w:rFonts w:eastAsia="黑体"/>
          <w:sz w:val="32"/>
          <w:szCs w:val="32"/>
        </w:rPr>
      </w:pPr>
    </w:p>
    <w:p w:rsidR="00C22888" w:rsidRDefault="00F7553F" w:rsidP="002D669E">
      <w:pPr>
        <w:jc w:val="center"/>
        <w:rPr>
          <w:rFonts w:eastAsia="方正小标宋_GBK"/>
          <w:sz w:val="52"/>
          <w:szCs w:val="52"/>
        </w:rPr>
      </w:pPr>
      <w:r>
        <w:rPr>
          <w:rFonts w:eastAsia="方正小标宋_GBK"/>
          <w:sz w:val="52"/>
          <w:szCs w:val="52"/>
        </w:rPr>
        <w:t>202</w:t>
      </w:r>
      <w:r>
        <w:rPr>
          <w:rFonts w:eastAsia="方正小标宋_GBK" w:hint="eastAsia"/>
          <w:sz w:val="52"/>
          <w:szCs w:val="52"/>
        </w:rPr>
        <w:t>4</w:t>
      </w:r>
      <w:r>
        <w:rPr>
          <w:rFonts w:eastAsia="方正小标宋_GBK"/>
          <w:sz w:val="52"/>
          <w:szCs w:val="52"/>
        </w:rPr>
        <w:t>年度</w:t>
      </w:r>
      <w:r w:rsidR="002D669E">
        <w:rPr>
          <w:rFonts w:eastAsia="方正小标宋_GBK" w:hint="eastAsia"/>
          <w:sz w:val="52"/>
          <w:szCs w:val="52"/>
        </w:rPr>
        <w:t>城步苗族自治县审计局</w:t>
      </w:r>
      <w:r>
        <w:rPr>
          <w:rFonts w:eastAsia="方正小标宋_GBK" w:hint="eastAsia"/>
          <w:sz w:val="52"/>
          <w:szCs w:val="52"/>
        </w:rPr>
        <w:t>部门</w:t>
      </w:r>
      <w:r>
        <w:rPr>
          <w:rFonts w:eastAsia="方正小标宋_GBK"/>
          <w:sz w:val="52"/>
          <w:szCs w:val="52"/>
        </w:rPr>
        <w:t>整体支出</w:t>
      </w:r>
      <w:r>
        <w:rPr>
          <w:rFonts w:eastAsia="方正小标宋_GBK"/>
          <w:sz w:val="52"/>
          <w:szCs w:val="52"/>
        </w:rPr>
        <w:t>绩效自评报告</w:t>
      </w:r>
    </w:p>
    <w:p w:rsidR="00C22888" w:rsidRDefault="00C22888">
      <w:pPr>
        <w:jc w:val="center"/>
        <w:rPr>
          <w:rFonts w:eastAsia="方正小标宋_GBK"/>
          <w:b/>
          <w:sz w:val="52"/>
          <w:szCs w:val="52"/>
        </w:rPr>
      </w:pPr>
    </w:p>
    <w:p w:rsidR="00C22888" w:rsidRDefault="00C22888">
      <w:pPr>
        <w:jc w:val="center"/>
        <w:rPr>
          <w:rFonts w:eastAsia="黑体"/>
          <w:sz w:val="32"/>
          <w:szCs w:val="32"/>
        </w:rPr>
      </w:pPr>
    </w:p>
    <w:p w:rsidR="00C22888" w:rsidRDefault="00C22888">
      <w:pPr>
        <w:jc w:val="center"/>
        <w:rPr>
          <w:rFonts w:eastAsia="黑体"/>
          <w:sz w:val="32"/>
          <w:szCs w:val="32"/>
        </w:rPr>
      </w:pPr>
    </w:p>
    <w:p w:rsidR="00C22888" w:rsidRDefault="00C22888">
      <w:pPr>
        <w:jc w:val="center"/>
        <w:rPr>
          <w:rFonts w:eastAsia="黑体"/>
          <w:sz w:val="32"/>
          <w:szCs w:val="32"/>
        </w:rPr>
      </w:pPr>
    </w:p>
    <w:p w:rsidR="00C22888" w:rsidRDefault="00C22888">
      <w:pPr>
        <w:jc w:val="center"/>
        <w:rPr>
          <w:rFonts w:eastAsia="黑体"/>
          <w:sz w:val="32"/>
          <w:szCs w:val="32"/>
        </w:rPr>
      </w:pPr>
    </w:p>
    <w:p w:rsidR="00C22888" w:rsidRDefault="00C22888">
      <w:pPr>
        <w:jc w:val="center"/>
        <w:rPr>
          <w:rFonts w:eastAsia="黑体"/>
          <w:sz w:val="32"/>
          <w:szCs w:val="32"/>
        </w:rPr>
      </w:pPr>
    </w:p>
    <w:p w:rsidR="00C22888" w:rsidRDefault="00C22888">
      <w:pPr>
        <w:jc w:val="center"/>
        <w:rPr>
          <w:rFonts w:eastAsia="黑体"/>
          <w:sz w:val="32"/>
          <w:szCs w:val="32"/>
        </w:rPr>
      </w:pPr>
    </w:p>
    <w:p w:rsidR="00C22888" w:rsidRDefault="00C22888">
      <w:pPr>
        <w:jc w:val="center"/>
        <w:rPr>
          <w:rFonts w:eastAsia="黑体"/>
          <w:sz w:val="32"/>
          <w:szCs w:val="32"/>
        </w:rPr>
      </w:pPr>
    </w:p>
    <w:p w:rsidR="00C22888" w:rsidRDefault="00F7553F" w:rsidP="002D669E">
      <w:pPr>
        <w:spacing w:line="600" w:lineRule="exact"/>
        <w:ind w:firstLineChars="300" w:firstLine="1200"/>
        <w:rPr>
          <w:rFonts w:ascii="仿宋" w:eastAsia="仿宋" w:hAnsi="仿宋" w:cs="仿宋"/>
          <w:sz w:val="40"/>
          <w:szCs w:val="40"/>
          <w:u w:val="single"/>
        </w:rPr>
      </w:pPr>
      <w:r>
        <w:rPr>
          <w:rFonts w:ascii="仿宋" w:eastAsia="仿宋" w:hAnsi="仿宋" w:cs="仿宋" w:hint="eastAsia"/>
          <w:sz w:val="40"/>
          <w:szCs w:val="40"/>
        </w:rPr>
        <w:t>单位名称：</w:t>
      </w:r>
      <w:r w:rsidR="002D669E">
        <w:rPr>
          <w:rFonts w:ascii="仿宋" w:eastAsia="仿宋" w:hAnsi="仿宋" w:cs="仿宋" w:hint="eastAsia"/>
          <w:sz w:val="40"/>
          <w:szCs w:val="40"/>
          <w:u w:val="single"/>
        </w:rPr>
        <w:t>城步苗族自治县审计局</w:t>
      </w:r>
    </w:p>
    <w:p w:rsidR="00C22888" w:rsidRDefault="00F7553F">
      <w:pPr>
        <w:spacing w:line="600" w:lineRule="exact"/>
        <w:ind w:firstLineChars="700" w:firstLine="2800"/>
        <w:rPr>
          <w:rFonts w:ascii="仿宋" w:eastAsia="仿宋" w:hAnsi="仿宋" w:cs="仿宋"/>
          <w:sz w:val="40"/>
          <w:szCs w:val="40"/>
        </w:rPr>
      </w:pPr>
      <w:r>
        <w:rPr>
          <w:rFonts w:ascii="仿宋" w:eastAsia="仿宋" w:hAnsi="仿宋" w:cs="仿宋" w:hint="eastAsia"/>
          <w:sz w:val="40"/>
          <w:szCs w:val="40"/>
        </w:rPr>
        <w:t>2025</w:t>
      </w:r>
      <w:r>
        <w:rPr>
          <w:rFonts w:ascii="仿宋" w:eastAsia="仿宋" w:hAnsi="仿宋" w:cs="仿宋" w:hint="eastAsia"/>
          <w:sz w:val="40"/>
          <w:szCs w:val="40"/>
        </w:rPr>
        <w:t>年</w:t>
      </w:r>
      <w:r w:rsidR="002D669E">
        <w:rPr>
          <w:rFonts w:ascii="仿宋" w:eastAsia="仿宋" w:hAnsi="仿宋" w:cs="仿宋" w:hint="eastAsia"/>
          <w:sz w:val="40"/>
          <w:szCs w:val="40"/>
        </w:rPr>
        <w:t>4</w:t>
      </w:r>
      <w:r>
        <w:rPr>
          <w:rFonts w:ascii="仿宋" w:eastAsia="仿宋" w:hAnsi="仿宋" w:cs="仿宋" w:hint="eastAsia"/>
          <w:sz w:val="40"/>
          <w:szCs w:val="40"/>
        </w:rPr>
        <w:t>月</w:t>
      </w:r>
      <w:r w:rsidR="002D669E">
        <w:rPr>
          <w:rFonts w:ascii="仿宋" w:eastAsia="仿宋" w:hAnsi="仿宋" w:cs="仿宋" w:hint="eastAsia"/>
          <w:sz w:val="40"/>
          <w:szCs w:val="40"/>
        </w:rPr>
        <w:t>10</w:t>
      </w:r>
      <w:r>
        <w:rPr>
          <w:rFonts w:ascii="仿宋" w:eastAsia="仿宋" w:hAnsi="仿宋" w:cs="仿宋" w:hint="eastAsia"/>
          <w:sz w:val="40"/>
          <w:szCs w:val="40"/>
        </w:rPr>
        <w:t>日</w:t>
      </w:r>
    </w:p>
    <w:p w:rsidR="00C22888" w:rsidRDefault="00C22888"/>
    <w:p w:rsidR="00C22888" w:rsidRDefault="00C22888"/>
    <w:p w:rsidR="00C22888" w:rsidRDefault="00C22888"/>
    <w:p w:rsidR="00C22888" w:rsidRDefault="00C22888"/>
    <w:p w:rsidR="00C22888" w:rsidRDefault="00C22888"/>
    <w:p w:rsidR="00C22888" w:rsidRDefault="00C22888"/>
    <w:p w:rsidR="00C22888" w:rsidRDefault="00C22888"/>
    <w:p w:rsidR="00C22888" w:rsidRDefault="00C22888">
      <w:pPr>
        <w:pStyle w:val="a3"/>
        <w:widowControl/>
        <w:shd w:val="clear" w:color="auto" w:fill="FFFFFF"/>
        <w:spacing w:beforeAutospacing="0" w:afterAutospacing="0" w:line="480" w:lineRule="atLeast"/>
        <w:jc w:val="both"/>
        <w:rPr>
          <w:rFonts w:ascii="方正小标宋_GBK" w:eastAsia="方正小标宋_GBK" w:hAnsi="方正小标宋_GBK" w:cs="方正小标宋_GBK"/>
          <w:color w:val="000000"/>
          <w:sz w:val="32"/>
          <w:szCs w:val="32"/>
          <w:shd w:val="clear" w:color="auto" w:fill="FFFFFF"/>
        </w:rPr>
      </w:pPr>
    </w:p>
    <w:p w:rsidR="00C22888" w:rsidRDefault="00F7553F">
      <w:pPr>
        <w:pStyle w:val="a3"/>
        <w:widowControl/>
        <w:shd w:val="clear" w:color="auto" w:fill="FFFFFF"/>
        <w:snapToGrid w:val="0"/>
        <w:spacing w:beforeAutospacing="0" w:afterAutospacing="0" w:line="520"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shd w:val="clear" w:color="auto" w:fill="FFFFFF"/>
        </w:rPr>
        <w:t>202</w:t>
      </w:r>
      <w:r>
        <w:rPr>
          <w:rFonts w:ascii="方正小标宋_GBK" w:eastAsia="方正小标宋_GBK" w:hAnsi="方正小标宋_GBK" w:cs="方正小标宋_GBK" w:hint="eastAsia"/>
          <w:color w:val="000000"/>
          <w:sz w:val="44"/>
          <w:szCs w:val="44"/>
          <w:shd w:val="clear" w:color="auto" w:fill="FFFFFF"/>
        </w:rPr>
        <w:t>4</w:t>
      </w:r>
      <w:r>
        <w:rPr>
          <w:rFonts w:ascii="方正小标宋_GBK" w:eastAsia="方正小标宋_GBK" w:hAnsi="方正小标宋_GBK" w:cs="方正小标宋_GBK" w:hint="eastAsia"/>
          <w:color w:val="000000"/>
          <w:sz w:val="44"/>
          <w:szCs w:val="44"/>
          <w:shd w:val="clear" w:color="auto" w:fill="FFFFFF"/>
        </w:rPr>
        <w:t>年度</w:t>
      </w:r>
      <w:r w:rsidR="002D669E">
        <w:rPr>
          <w:rFonts w:ascii="方正小标宋_GBK" w:eastAsia="方正小标宋_GBK" w:hAnsi="方正小标宋_GBK" w:cs="方正小标宋_GBK" w:hint="eastAsia"/>
          <w:color w:val="000000"/>
          <w:sz w:val="44"/>
          <w:szCs w:val="44"/>
          <w:shd w:val="clear" w:color="auto" w:fill="FFFFFF"/>
        </w:rPr>
        <w:t>城步苗族自治县审计局</w:t>
      </w:r>
      <w:r>
        <w:rPr>
          <w:rFonts w:ascii="方正小标宋_GBK" w:eastAsia="方正小标宋_GBK" w:hAnsi="方正小标宋_GBK" w:cs="方正小标宋_GBK" w:hint="eastAsia"/>
          <w:color w:val="000000"/>
          <w:sz w:val="44"/>
          <w:szCs w:val="44"/>
          <w:shd w:val="clear" w:color="auto" w:fill="FFFFFF"/>
        </w:rPr>
        <w:t>部门整体支出绩效自评报告</w:t>
      </w:r>
    </w:p>
    <w:p w:rsidR="00C22888" w:rsidRDefault="00C22888">
      <w:pPr>
        <w:pStyle w:val="a3"/>
        <w:widowControl/>
        <w:shd w:val="clear" w:color="auto" w:fill="FFFFFF"/>
        <w:snapToGrid w:val="0"/>
        <w:spacing w:beforeAutospacing="0" w:afterAutospacing="0" w:line="520" w:lineRule="exact"/>
        <w:jc w:val="center"/>
        <w:rPr>
          <w:rFonts w:ascii="方正小标宋_GBK" w:eastAsia="方正小标宋_GBK" w:hAnsi="方正小标宋_GBK" w:cs="方正小标宋_GBK"/>
          <w:color w:val="000000"/>
          <w:szCs w:val="24"/>
        </w:rPr>
      </w:pPr>
    </w:p>
    <w:p w:rsidR="00C22888" w:rsidRDefault="00C22888">
      <w:pPr>
        <w:pStyle w:val="a3"/>
        <w:widowControl/>
        <w:shd w:val="clear" w:color="auto" w:fill="FFFFFF"/>
        <w:snapToGrid w:val="0"/>
        <w:spacing w:beforeAutospacing="0" w:afterAutospacing="0" w:line="520" w:lineRule="exact"/>
        <w:jc w:val="center"/>
        <w:rPr>
          <w:rFonts w:ascii="仿宋_GB2312" w:cs="仿宋_GB2312"/>
          <w:color w:val="000000"/>
          <w:szCs w:val="24"/>
        </w:rPr>
      </w:pPr>
    </w:p>
    <w:p w:rsidR="00C22888" w:rsidRDefault="00F7553F">
      <w:pPr>
        <w:pStyle w:val="a3"/>
        <w:widowControl/>
        <w:shd w:val="clear" w:color="auto" w:fill="FFFFFF"/>
        <w:snapToGrid w:val="0"/>
        <w:spacing w:beforeAutospacing="0" w:afterAutospacing="0" w:line="520" w:lineRule="exact"/>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一、部门、单位基本情况</w:t>
      </w:r>
    </w:p>
    <w:p w:rsidR="00C22888" w:rsidRDefault="00F7553F">
      <w:pPr>
        <w:pStyle w:val="a3"/>
        <w:widowControl/>
        <w:shd w:val="clear" w:color="auto" w:fill="FFFFFF"/>
        <w:snapToGrid w:val="0"/>
        <w:spacing w:beforeAutospacing="0" w:afterAutospacing="0" w:line="520" w:lineRule="exact"/>
        <w:rPr>
          <w:rFonts w:ascii="楷体_GB2312" w:eastAsia="楷体_GB2312" w:cs="楷体_GB2312" w:hint="eastAsia"/>
          <w:color w:val="000000"/>
          <w:sz w:val="32"/>
          <w:szCs w:val="32"/>
          <w:shd w:val="clear" w:color="auto" w:fill="FFFFFF"/>
        </w:rPr>
      </w:pPr>
      <w:r>
        <w:rPr>
          <w:rFonts w:ascii="楷体_GB2312" w:eastAsia="楷体_GB2312" w:cs="楷体_GB2312"/>
          <w:color w:val="000000"/>
          <w:sz w:val="32"/>
          <w:szCs w:val="32"/>
          <w:shd w:val="clear" w:color="auto" w:fill="FFFFFF"/>
        </w:rPr>
        <w:t>（一）机构设置情况</w:t>
      </w:r>
    </w:p>
    <w:p w:rsidR="002D669E" w:rsidRDefault="002D669E" w:rsidP="002D669E">
      <w:pPr>
        <w:pStyle w:val="a3"/>
        <w:widowControl/>
        <w:shd w:val="clear" w:color="auto" w:fill="FFFFFF"/>
        <w:snapToGrid w:val="0"/>
        <w:spacing w:beforeAutospacing="0" w:afterAutospacing="0" w:line="520" w:lineRule="exact"/>
        <w:ind w:firstLineChars="200" w:firstLine="640"/>
        <w:rPr>
          <w:rFonts w:ascii="楷体_GB2312" w:eastAsia="楷体_GB2312" w:cs="楷体_GB2312"/>
          <w:color w:val="000000"/>
          <w:sz w:val="32"/>
          <w:szCs w:val="32"/>
        </w:rPr>
      </w:pPr>
      <w:r>
        <w:rPr>
          <w:rFonts w:hint="eastAsia"/>
          <w:sz w:val="32"/>
          <w:szCs w:val="32"/>
        </w:rPr>
        <w:t>根据编委核定，城步苗族自治县县审计局（以下简称：城步县审计局）是隶属县政府的职能部门，属财政全额拨款行政单位。属一级预算单位，会计核算执行行政单位会计制度。下设办公室、法规审理股、财政财务审计股、固定资产投资审计股、经济责任审计股、自然资源和生态环境</w:t>
      </w:r>
      <w:proofErr w:type="gramStart"/>
      <w:r>
        <w:rPr>
          <w:rFonts w:hint="eastAsia"/>
          <w:sz w:val="32"/>
          <w:szCs w:val="32"/>
        </w:rPr>
        <w:t>审计股</w:t>
      </w:r>
      <w:proofErr w:type="gramEnd"/>
      <w:r>
        <w:rPr>
          <w:rFonts w:hint="eastAsia"/>
          <w:sz w:val="32"/>
          <w:szCs w:val="32"/>
        </w:rPr>
        <w:t>等。公益一类事业单位一个，全称审计事务中心。</w:t>
      </w:r>
    </w:p>
    <w:p w:rsidR="00C22888" w:rsidRDefault="00F7553F">
      <w:pPr>
        <w:pStyle w:val="a3"/>
        <w:widowControl/>
        <w:shd w:val="clear" w:color="auto" w:fill="FFFFFF"/>
        <w:snapToGrid w:val="0"/>
        <w:spacing w:beforeAutospacing="0" w:afterAutospacing="0" w:line="520" w:lineRule="exact"/>
        <w:rPr>
          <w:rFonts w:ascii="楷体_GB2312" w:eastAsia="楷体_GB2312" w:cs="楷体_GB2312" w:hint="eastAsia"/>
          <w:color w:val="000000"/>
          <w:sz w:val="32"/>
          <w:szCs w:val="32"/>
          <w:shd w:val="clear" w:color="auto" w:fill="FFFFFF"/>
        </w:rPr>
      </w:pPr>
      <w:r>
        <w:rPr>
          <w:rFonts w:ascii="楷体_GB2312" w:eastAsia="楷体_GB2312" w:cs="楷体_GB2312"/>
          <w:color w:val="000000"/>
          <w:sz w:val="32"/>
          <w:szCs w:val="32"/>
          <w:shd w:val="clear" w:color="auto" w:fill="FFFFFF"/>
        </w:rPr>
        <w:t>（二）人员编制情况</w:t>
      </w:r>
    </w:p>
    <w:p w:rsidR="002D669E" w:rsidRDefault="002D669E" w:rsidP="002D669E">
      <w:pPr>
        <w:pStyle w:val="a3"/>
        <w:widowControl/>
        <w:shd w:val="clear" w:color="auto" w:fill="FFFFFF"/>
        <w:snapToGrid w:val="0"/>
        <w:spacing w:beforeAutospacing="0" w:afterAutospacing="0" w:line="520" w:lineRule="exact"/>
        <w:ind w:firstLineChars="200" w:firstLine="640"/>
        <w:rPr>
          <w:rFonts w:ascii="楷体_GB2312" w:eastAsia="楷体_GB2312" w:cs="楷体_GB2312"/>
          <w:color w:val="000000"/>
          <w:sz w:val="32"/>
          <w:szCs w:val="32"/>
        </w:rPr>
      </w:pPr>
      <w:r>
        <w:rPr>
          <w:rFonts w:hint="eastAsia"/>
          <w:sz w:val="32"/>
          <w:szCs w:val="32"/>
        </w:rPr>
        <w:t>根据编委核定，城步苗族自治县审计局核定行政编制</w:t>
      </w:r>
      <w:r>
        <w:rPr>
          <w:rFonts w:hint="eastAsia"/>
          <w:sz w:val="32"/>
          <w:szCs w:val="32"/>
        </w:rPr>
        <w:t>10</w:t>
      </w:r>
      <w:r>
        <w:rPr>
          <w:rFonts w:hint="eastAsia"/>
          <w:sz w:val="32"/>
          <w:szCs w:val="32"/>
        </w:rPr>
        <w:t>人，</w:t>
      </w:r>
      <w:r>
        <w:rPr>
          <w:rFonts w:hint="eastAsia"/>
          <w:sz w:val="32"/>
          <w:szCs w:val="32"/>
        </w:rPr>
        <w:t>2024</w:t>
      </w:r>
      <w:r>
        <w:rPr>
          <w:rFonts w:hint="eastAsia"/>
          <w:sz w:val="32"/>
          <w:szCs w:val="32"/>
        </w:rPr>
        <w:t>年末在编在岗</w:t>
      </w:r>
      <w:r>
        <w:rPr>
          <w:rFonts w:hint="eastAsia"/>
          <w:sz w:val="32"/>
          <w:szCs w:val="32"/>
        </w:rPr>
        <w:t>5</w:t>
      </w:r>
      <w:r>
        <w:rPr>
          <w:rFonts w:hint="eastAsia"/>
          <w:sz w:val="32"/>
          <w:szCs w:val="32"/>
        </w:rPr>
        <w:t>人；审计事务中心核定事业编制</w:t>
      </w:r>
      <w:r>
        <w:rPr>
          <w:rFonts w:hint="eastAsia"/>
          <w:sz w:val="32"/>
          <w:szCs w:val="32"/>
        </w:rPr>
        <w:t>10</w:t>
      </w:r>
      <w:r>
        <w:rPr>
          <w:rFonts w:hint="eastAsia"/>
          <w:sz w:val="32"/>
          <w:szCs w:val="32"/>
        </w:rPr>
        <w:t>人，</w:t>
      </w:r>
      <w:r>
        <w:rPr>
          <w:rFonts w:hint="eastAsia"/>
          <w:sz w:val="32"/>
          <w:szCs w:val="32"/>
        </w:rPr>
        <w:t>2024</w:t>
      </w:r>
      <w:r>
        <w:rPr>
          <w:rFonts w:hint="eastAsia"/>
          <w:sz w:val="32"/>
          <w:szCs w:val="32"/>
        </w:rPr>
        <w:t>年末在编在岗</w:t>
      </w:r>
      <w:r>
        <w:rPr>
          <w:rFonts w:hint="eastAsia"/>
          <w:sz w:val="32"/>
          <w:szCs w:val="32"/>
        </w:rPr>
        <w:t>12</w:t>
      </w:r>
      <w:r>
        <w:rPr>
          <w:rFonts w:hint="eastAsia"/>
          <w:sz w:val="32"/>
          <w:szCs w:val="32"/>
        </w:rPr>
        <w:t>人，超编</w:t>
      </w:r>
      <w:r>
        <w:rPr>
          <w:rFonts w:hint="eastAsia"/>
          <w:sz w:val="32"/>
          <w:szCs w:val="32"/>
        </w:rPr>
        <w:t>2</w:t>
      </w:r>
      <w:r>
        <w:rPr>
          <w:rFonts w:hint="eastAsia"/>
          <w:sz w:val="32"/>
          <w:szCs w:val="32"/>
        </w:rPr>
        <w:t>人是机关</w:t>
      </w:r>
      <w:proofErr w:type="gramStart"/>
      <w:r>
        <w:rPr>
          <w:rFonts w:hint="eastAsia"/>
          <w:sz w:val="32"/>
          <w:szCs w:val="32"/>
        </w:rPr>
        <w:t>编制销超转隶</w:t>
      </w:r>
      <w:proofErr w:type="gramEnd"/>
      <w:r>
        <w:rPr>
          <w:rFonts w:hint="eastAsia"/>
          <w:sz w:val="32"/>
          <w:szCs w:val="32"/>
        </w:rPr>
        <w:t>事业。</w:t>
      </w:r>
    </w:p>
    <w:p w:rsidR="00C22888" w:rsidRDefault="00F7553F">
      <w:pPr>
        <w:pStyle w:val="a3"/>
        <w:widowControl/>
        <w:shd w:val="clear" w:color="auto" w:fill="FFFFFF"/>
        <w:snapToGrid w:val="0"/>
        <w:spacing w:beforeAutospacing="0" w:afterAutospacing="0" w:line="520" w:lineRule="exact"/>
        <w:rPr>
          <w:rFonts w:ascii="楷体_GB2312" w:eastAsia="楷体_GB2312" w:cs="楷体_GB2312" w:hint="eastAsia"/>
          <w:color w:val="000000"/>
          <w:sz w:val="32"/>
          <w:szCs w:val="32"/>
          <w:shd w:val="clear" w:color="auto" w:fill="FFFFFF"/>
        </w:rPr>
      </w:pPr>
      <w:r>
        <w:rPr>
          <w:rFonts w:ascii="楷体_GB2312" w:eastAsia="楷体_GB2312" w:cs="楷体_GB2312"/>
          <w:color w:val="000000"/>
          <w:sz w:val="32"/>
          <w:szCs w:val="32"/>
          <w:shd w:val="clear" w:color="auto" w:fill="FFFFFF"/>
        </w:rPr>
        <w:t>（三）主要职能职责</w:t>
      </w:r>
    </w:p>
    <w:p w:rsidR="00116E75" w:rsidRPr="00116E75" w:rsidRDefault="00116E75" w:rsidP="00116E75">
      <w:pPr>
        <w:widowControl/>
        <w:spacing w:line="560" w:lineRule="exact"/>
        <w:ind w:firstLineChars="200" w:firstLine="640"/>
        <w:rPr>
          <w:rFonts w:eastAsia="楷体_GB2312"/>
          <w:bCs/>
          <w:sz w:val="32"/>
          <w:szCs w:val="32"/>
        </w:rPr>
      </w:pPr>
      <w:r>
        <w:rPr>
          <w:rFonts w:hint="eastAsia"/>
          <w:sz w:val="32"/>
          <w:szCs w:val="32"/>
        </w:rPr>
        <w:t>城步县审计局主要负责全县范围内的财政收支及法律法规规定属于审计监督范围内的财务收支的真实、合法和效益进行审计监督，维护全县财政经济秩序。</w:t>
      </w:r>
    </w:p>
    <w:p w:rsidR="00C22888" w:rsidRDefault="00F7553F">
      <w:pPr>
        <w:pStyle w:val="a3"/>
        <w:widowControl/>
        <w:shd w:val="clear" w:color="auto" w:fill="FFFFFF"/>
        <w:snapToGrid w:val="0"/>
        <w:spacing w:beforeAutospacing="0" w:afterAutospacing="0" w:line="520" w:lineRule="exact"/>
        <w:rPr>
          <w:rFonts w:ascii="楷体_GB2312" w:eastAsia="楷体_GB2312" w:cs="楷体_GB2312" w:hint="eastAsia"/>
          <w:color w:val="000000"/>
          <w:sz w:val="32"/>
          <w:szCs w:val="32"/>
          <w:shd w:val="clear" w:color="auto" w:fill="FFFFFF"/>
        </w:rPr>
      </w:pPr>
      <w:r>
        <w:rPr>
          <w:rFonts w:ascii="楷体_GB2312" w:eastAsia="楷体_GB2312" w:cs="楷体_GB2312"/>
          <w:color w:val="000000"/>
          <w:sz w:val="32"/>
          <w:szCs w:val="32"/>
          <w:shd w:val="clear" w:color="auto" w:fill="FFFFFF"/>
        </w:rPr>
        <w:t>（四）绩效目标设定情况</w:t>
      </w:r>
    </w:p>
    <w:p w:rsidR="00A1490E" w:rsidRDefault="00A1490E" w:rsidP="00A1490E">
      <w:pPr>
        <w:pStyle w:val="a3"/>
        <w:widowControl/>
        <w:shd w:val="clear" w:color="auto" w:fill="FFFFFF"/>
        <w:snapToGrid w:val="0"/>
        <w:spacing w:beforeAutospacing="0" w:afterAutospacing="0" w:line="520" w:lineRule="exact"/>
        <w:ind w:firstLineChars="200" w:firstLine="640"/>
        <w:rPr>
          <w:rFonts w:ascii="楷体" w:eastAsia="楷体" w:hAnsi="楷体" w:cs="楷体"/>
          <w:color w:val="000000"/>
          <w:sz w:val="32"/>
          <w:szCs w:val="32"/>
          <w:shd w:val="clear" w:color="auto" w:fill="FFFFFF"/>
        </w:rPr>
      </w:pPr>
      <w:r>
        <w:rPr>
          <w:rFonts w:ascii="楷体" w:eastAsia="楷体" w:hAnsi="楷体" w:cs="楷体" w:hint="eastAsia"/>
          <w:color w:val="000000"/>
          <w:sz w:val="32"/>
          <w:szCs w:val="32"/>
          <w:shd w:val="clear" w:color="auto" w:fill="FFFFFF"/>
        </w:rPr>
        <w:t>主要绩效目标为实现审计全覆盖，对财政财务、自然资源资产、党政主要领导经济责任、固定资产投资等进行审计，同时完成人民政府及上级审计部门交代的其他审计任务。</w:t>
      </w:r>
    </w:p>
    <w:p w:rsidR="00C22888" w:rsidRDefault="00F7553F">
      <w:pPr>
        <w:snapToGrid w:val="0"/>
        <w:spacing w:line="520" w:lineRule="exact"/>
        <w:rPr>
          <w:rFonts w:ascii="黑体" w:eastAsia="黑体" w:hAnsi="黑体" w:cs="黑体"/>
          <w:color w:val="000000"/>
          <w:kern w:val="0"/>
          <w:sz w:val="32"/>
          <w:szCs w:val="32"/>
          <w:shd w:val="clear" w:color="auto" w:fill="FFFFFF"/>
          <w:lang/>
        </w:rPr>
      </w:pPr>
      <w:r>
        <w:rPr>
          <w:rFonts w:ascii="黑体" w:eastAsia="黑体" w:hAnsi="黑体" w:cs="黑体" w:hint="eastAsia"/>
          <w:color w:val="000000"/>
          <w:kern w:val="0"/>
          <w:sz w:val="32"/>
          <w:szCs w:val="32"/>
          <w:shd w:val="clear" w:color="auto" w:fill="FFFFFF"/>
          <w:lang/>
        </w:rPr>
        <w:t>二、部门整体支出管理及使用情况</w:t>
      </w:r>
    </w:p>
    <w:p w:rsidR="00C22888" w:rsidRDefault="00F7553F">
      <w:pPr>
        <w:pStyle w:val="1"/>
        <w:widowControl/>
        <w:spacing w:line="600" w:lineRule="exact"/>
        <w:ind w:left="640" w:firstLineChars="0" w:firstLine="0"/>
        <w:rPr>
          <w:rFonts w:eastAsia="楷体_GB2312"/>
          <w:sz w:val="32"/>
          <w:szCs w:val="32"/>
        </w:rPr>
      </w:pPr>
      <w:r>
        <w:rPr>
          <w:rFonts w:eastAsia="楷体_GB2312"/>
          <w:sz w:val="32"/>
          <w:szCs w:val="32"/>
        </w:rPr>
        <w:lastRenderedPageBreak/>
        <w:t>（一）</w:t>
      </w:r>
      <w:r>
        <w:rPr>
          <w:rFonts w:eastAsia="楷体_GB2312" w:hint="eastAsia"/>
          <w:sz w:val="32"/>
          <w:szCs w:val="32"/>
        </w:rPr>
        <w:t>部门</w:t>
      </w:r>
      <w:r>
        <w:rPr>
          <w:rFonts w:eastAsia="楷体_GB2312"/>
          <w:sz w:val="32"/>
          <w:szCs w:val="32"/>
        </w:rPr>
        <w:t>预决算情况</w:t>
      </w:r>
    </w:p>
    <w:p w:rsidR="00C22888" w:rsidRDefault="00F7553F">
      <w:pPr>
        <w:spacing w:line="600" w:lineRule="exact"/>
        <w:ind w:firstLineChars="200" w:firstLine="640"/>
        <w:rPr>
          <w:sz w:val="32"/>
          <w:szCs w:val="32"/>
        </w:rPr>
      </w:pPr>
      <w:r>
        <w:rPr>
          <w:sz w:val="32"/>
          <w:szCs w:val="32"/>
        </w:rPr>
        <w:t>1.</w:t>
      </w:r>
      <w:r>
        <w:rPr>
          <w:sz w:val="32"/>
          <w:szCs w:val="32"/>
        </w:rPr>
        <w:t>部门预算情况</w:t>
      </w:r>
    </w:p>
    <w:p w:rsidR="00C22888" w:rsidRDefault="00F7553F">
      <w:pPr>
        <w:spacing w:line="600" w:lineRule="exact"/>
        <w:ind w:firstLineChars="200" w:firstLine="640"/>
        <w:rPr>
          <w:sz w:val="32"/>
          <w:szCs w:val="32"/>
        </w:rPr>
      </w:pPr>
      <w:r>
        <w:rPr>
          <w:sz w:val="32"/>
          <w:szCs w:val="32"/>
        </w:rPr>
        <w:t>202</w:t>
      </w:r>
      <w:r>
        <w:rPr>
          <w:rFonts w:hint="eastAsia"/>
          <w:sz w:val="32"/>
          <w:szCs w:val="32"/>
        </w:rPr>
        <w:t>4</w:t>
      </w:r>
      <w:r>
        <w:rPr>
          <w:sz w:val="32"/>
          <w:szCs w:val="32"/>
        </w:rPr>
        <w:t>年年初预算安排收入</w:t>
      </w:r>
      <w:r w:rsidR="003D0C53">
        <w:rPr>
          <w:rFonts w:hint="eastAsia"/>
          <w:sz w:val="32"/>
          <w:szCs w:val="32"/>
        </w:rPr>
        <w:t>320.</w:t>
      </w:r>
      <w:r w:rsidR="00A55645">
        <w:rPr>
          <w:rFonts w:hint="eastAsia"/>
          <w:sz w:val="32"/>
          <w:szCs w:val="32"/>
        </w:rPr>
        <w:t>72</w:t>
      </w:r>
      <w:r>
        <w:rPr>
          <w:sz w:val="32"/>
          <w:szCs w:val="32"/>
        </w:rPr>
        <w:t>万元，其中一般公共财政拨款</w:t>
      </w:r>
      <w:r w:rsidR="00D436D9">
        <w:rPr>
          <w:rFonts w:hint="eastAsia"/>
          <w:sz w:val="32"/>
          <w:szCs w:val="32"/>
        </w:rPr>
        <w:t>320.</w:t>
      </w:r>
      <w:r w:rsidR="00A55645">
        <w:rPr>
          <w:rFonts w:hint="eastAsia"/>
          <w:sz w:val="32"/>
          <w:szCs w:val="32"/>
        </w:rPr>
        <w:t>72</w:t>
      </w:r>
      <w:r>
        <w:rPr>
          <w:sz w:val="32"/>
          <w:szCs w:val="32"/>
        </w:rPr>
        <w:t>万元</w:t>
      </w:r>
      <w:r>
        <w:rPr>
          <w:sz w:val="32"/>
          <w:szCs w:val="32"/>
        </w:rPr>
        <w:t>；</w:t>
      </w:r>
      <w:r>
        <w:rPr>
          <w:sz w:val="32"/>
          <w:szCs w:val="32"/>
        </w:rPr>
        <w:t>202</w:t>
      </w:r>
      <w:r>
        <w:rPr>
          <w:rFonts w:hint="eastAsia"/>
          <w:sz w:val="32"/>
          <w:szCs w:val="32"/>
        </w:rPr>
        <w:t>4</w:t>
      </w:r>
      <w:bookmarkStart w:id="0" w:name="_GoBack"/>
      <w:bookmarkEnd w:id="0"/>
      <w:r>
        <w:rPr>
          <w:sz w:val="32"/>
          <w:szCs w:val="32"/>
        </w:rPr>
        <w:t>年年初预算安排支出</w:t>
      </w:r>
      <w:r w:rsidR="00D436D9">
        <w:rPr>
          <w:rFonts w:hint="eastAsia"/>
          <w:sz w:val="32"/>
          <w:szCs w:val="32"/>
        </w:rPr>
        <w:t>320.</w:t>
      </w:r>
      <w:r w:rsidR="00A55645">
        <w:rPr>
          <w:rFonts w:hint="eastAsia"/>
          <w:sz w:val="32"/>
          <w:szCs w:val="32"/>
        </w:rPr>
        <w:t>72</w:t>
      </w:r>
      <w:r>
        <w:rPr>
          <w:sz w:val="32"/>
          <w:szCs w:val="32"/>
        </w:rPr>
        <w:t>万元</w:t>
      </w:r>
      <w:r>
        <w:rPr>
          <w:rFonts w:hint="eastAsia"/>
          <w:sz w:val="32"/>
          <w:szCs w:val="32"/>
        </w:rPr>
        <w:t>，</w:t>
      </w:r>
      <w:r>
        <w:rPr>
          <w:sz w:val="32"/>
          <w:szCs w:val="32"/>
        </w:rPr>
        <w:t>其中：基本支出</w:t>
      </w:r>
      <w:r w:rsidR="00D436D9">
        <w:rPr>
          <w:rFonts w:hint="eastAsia"/>
          <w:sz w:val="32"/>
          <w:szCs w:val="32"/>
        </w:rPr>
        <w:t>248.0</w:t>
      </w:r>
      <w:r w:rsidR="00A55645">
        <w:rPr>
          <w:rFonts w:hint="eastAsia"/>
          <w:sz w:val="32"/>
          <w:szCs w:val="32"/>
        </w:rPr>
        <w:t>4</w:t>
      </w:r>
      <w:r>
        <w:rPr>
          <w:sz w:val="32"/>
          <w:szCs w:val="32"/>
        </w:rPr>
        <w:t>万元，项目支出</w:t>
      </w:r>
      <w:r w:rsidR="00D436D9">
        <w:rPr>
          <w:rFonts w:hint="eastAsia"/>
          <w:sz w:val="32"/>
          <w:szCs w:val="32"/>
        </w:rPr>
        <w:t>72.68</w:t>
      </w:r>
      <w:r>
        <w:rPr>
          <w:sz w:val="32"/>
          <w:szCs w:val="32"/>
        </w:rPr>
        <w:t>万元。</w:t>
      </w:r>
    </w:p>
    <w:p w:rsidR="00C22888" w:rsidRDefault="00F7553F">
      <w:pPr>
        <w:spacing w:line="600" w:lineRule="exact"/>
        <w:ind w:firstLineChars="200" w:firstLine="640"/>
        <w:rPr>
          <w:sz w:val="32"/>
          <w:szCs w:val="32"/>
        </w:rPr>
      </w:pPr>
      <w:r>
        <w:rPr>
          <w:sz w:val="32"/>
          <w:szCs w:val="32"/>
        </w:rPr>
        <w:t>2.</w:t>
      </w:r>
      <w:r>
        <w:rPr>
          <w:sz w:val="32"/>
          <w:szCs w:val="32"/>
        </w:rPr>
        <w:t>部门决算情况（</w:t>
      </w:r>
      <w:proofErr w:type="gramStart"/>
      <w:r>
        <w:rPr>
          <w:sz w:val="32"/>
          <w:szCs w:val="32"/>
        </w:rPr>
        <w:t>含年中</w:t>
      </w:r>
      <w:proofErr w:type="gramEnd"/>
      <w:r>
        <w:rPr>
          <w:sz w:val="32"/>
          <w:szCs w:val="32"/>
        </w:rPr>
        <w:t>预算追加情况）</w:t>
      </w:r>
    </w:p>
    <w:p w:rsidR="00C22888" w:rsidRDefault="00F7553F">
      <w:pPr>
        <w:spacing w:line="600" w:lineRule="exact"/>
        <w:ind w:firstLineChars="200" w:firstLine="640"/>
        <w:rPr>
          <w:sz w:val="32"/>
          <w:szCs w:val="32"/>
        </w:rPr>
      </w:pPr>
      <w:r>
        <w:rPr>
          <w:rFonts w:hint="eastAsia"/>
          <w:sz w:val="32"/>
          <w:szCs w:val="32"/>
        </w:rPr>
        <w:t>2024</w:t>
      </w:r>
      <w:r>
        <w:rPr>
          <w:sz w:val="32"/>
          <w:szCs w:val="32"/>
        </w:rPr>
        <w:t>年决算总收入</w:t>
      </w:r>
      <w:r w:rsidR="00A55645">
        <w:rPr>
          <w:rFonts w:hint="eastAsia"/>
          <w:sz w:val="32"/>
          <w:szCs w:val="32"/>
        </w:rPr>
        <w:t>453.57</w:t>
      </w:r>
      <w:r>
        <w:rPr>
          <w:sz w:val="32"/>
          <w:szCs w:val="32"/>
        </w:rPr>
        <w:t>万元，</w:t>
      </w:r>
      <w:proofErr w:type="gramStart"/>
      <w:r>
        <w:rPr>
          <w:sz w:val="32"/>
          <w:szCs w:val="32"/>
        </w:rPr>
        <w:t>较预算</w:t>
      </w:r>
      <w:proofErr w:type="gramEnd"/>
      <w:r>
        <w:rPr>
          <w:sz w:val="32"/>
          <w:szCs w:val="32"/>
        </w:rPr>
        <w:t>增加</w:t>
      </w:r>
      <w:r w:rsidR="00A55645">
        <w:rPr>
          <w:rFonts w:hint="eastAsia"/>
          <w:sz w:val="32"/>
          <w:szCs w:val="32"/>
        </w:rPr>
        <w:t>132.85</w:t>
      </w:r>
      <w:r>
        <w:rPr>
          <w:sz w:val="32"/>
          <w:szCs w:val="32"/>
        </w:rPr>
        <w:t>万元，总支出</w:t>
      </w:r>
      <w:r w:rsidR="00A55645">
        <w:rPr>
          <w:rFonts w:hint="eastAsia"/>
          <w:sz w:val="32"/>
          <w:szCs w:val="32"/>
        </w:rPr>
        <w:t>453.57</w:t>
      </w:r>
      <w:r>
        <w:rPr>
          <w:sz w:val="32"/>
          <w:szCs w:val="32"/>
        </w:rPr>
        <w:t>万元，其中：基本支出</w:t>
      </w:r>
      <w:r w:rsidR="00A55645">
        <w:rPr>
          <w:rFonts w:hint="eastAsia"/>
          <w:sz w:val="32"/>
          <w:szCs w:val="32"/>
        </w:rPr>
        <w:t>366.03</w:t>
      </w:r>
      <w:r>
        <w:rPr>
          <w:sz w:val="32"/>
          <w:szCs w:val="32"/>
        </w:rPr>
        <w:t>万元，占总支出的</w:t>
      </w:r>
      <w:r w:rsidR="00A55645">
        <w:rPr>
          <w:rFonts w:hint="eastAsia"/>
          <w:sz w:val="32"/>
          <w:szCs w:val="32"/>
        </w:rPr>
        <w:t>80.7</w:t>
      </w:r>
      <w:r>
        <w:rPr>
          <w:sz w:val="32"/>
          <w:szCs w:val="32"/>
        </w:rPr>
        <w:t>％；项目支出</w:t>
      </w:r>
      <w:r w:rsidR="00A55645">
        <w:rPr>
          <w:rFonts w:hint="eastAsia"/>
          <w:sz w:val="32"/>
          <w:szCs w:val="32"/>
        </w:rPr>
        <w:t>87.54</w:t>
      </w:r>
      <w:r>
        <w:rPr>
          <w:sz w:val="32"/>
          <w:szCs w:val="32"/>
        </w:rPr>
        <w:t>万元，占总支出的</w:t>
      </w:r>
      <w:r w:rsidR="00A55645">
        <w:rPr>
          <w:rFonts w:hint="eastAsia"/>
          <w:sz w:val="32"/>
          <w:szCs w:val="32"/>
        </w:rPr>
        <w:t>19.3</w:t>
      </w:r>
      <w:r>
        <w:rPr>
          <w:sz w:val="32"/>
          <w:szCs w:val="32"/>
        </w:rPr>
        <w:t>％。差异产生的主要原因是</w:t>
      </w:r>
      <w:r w:rsidR="00A55645">
        <w:rPr>
          <w:rFonts w:hint="eastAsia"/>
          <w:sz w:val="32"/>
          <w:szCs w:val="32"/>
        </w:rPr>
        <w:t>审计项目增加，人员调资等原因</w:t>
      </w:r>
      <w:r>
        <w:rPr>
          <w:sz w:val="32"/>
          <w:szCs w:val="32"/>
        </w:rPr>
        <w:t>。</w:t>
      </w:r>
    </w:p>
    <w:p w:rsidR="00C22888" w:rsidRDefault="00F7553F">
      <w:pPr>
        <w:spacing w:line="600" w:lineRule="exact"/>
        <w:ind w:firstLineChars="200" w:firstLine="640"/>
        <w:rPr>
          <w:rFonts w:eastAsia="楷体_GB2312"/>
          <w:sz w:val="32"/>
          <w:szCs w:val="32"/>
        </w:rPr>
      </w:pPr>
      <w:r>
        <w:rPr>
          <w:rFonts w:eastAsia="楷体_GB2312"/>
          <w:sz w:val="32"/>
          <w:szCs w:val="32"/>
        </w:rPr>
        <w:t>（二）部门预算执行情况</w:t>
      </w:r>
    </w:p>
    <w:p w:rsidR="00C22888" w:rsidRDefault="00F7553F">
      <w:pPr>
        <w:spacing w:line="600" w:lineRule="exact"/>
        <w:ind w:firstLineChars="200" w:firstLine="640"/>
        <w:rPr>
          <w:sz w:val="32"/>
          <w:szCs w:val="32"/>
        </w:rPr>
      </w:pPr>
      <w:r>
        <w:rPr>
          <w:rFonts w:hint="eastAsia"/>
          <w:sz w:val="32"/>
          <w:szCs w:val="32"/>
        </w:rPr>
        <w:t>1</w:t>
      </w:r>
      <w:r>
        <w:rPr>
          <w:sz w:val="32"/>
          <w:szCs w:val="32"/>
        </w:rPr>
        <w:t>.“</w:t>
      </w:r>
      <w:r>
        <w:rPr>
          <w:sz w:val="32"/>
          <w:szCs w:val="32"/>
        </w:rPr>
        <w:t>三公</w:t>
      </w:r>
      <w:r>
        <w:rPr>
          <w:rFonts w:hint="eastAsia"/>
          <w:sz w:val="32"/>
          <w:szCs w:val="32"/>
        </w:rPr>
        <w:t>”</w:t>
      </w:r>
      <w:r>
        <w:rPr>
          <w:sz w:val="32"/>
          <w:szCs w:val="32"/>
        </w:rPr>
        <w:t>经费执行情况</w:t>
      </w:r>
    </w:p>
    <w:p w:rsidR="00C22888" w:rsidRDefault="00F7553F">
      <w:pPr>
        <w:spacing w:line="600" w:lineRule="exact"/>
        <w:ind w:firstLineChars="200" w:firstLine="640"/>
        <w:rPr>
          <w:sz w:val="32"/>
          <w:szCs w:val="32"/>
        </w:rPr>
      </w:pPr>
      <w:r>
        <w:rPr>
          <w:rFonts w:hint="eastAsia"/>
          <w:sz w:val="32"/>
          <w:szCs w:val="32"/>
        </w:rPr>
        <w:t>2024</w:t>
      </w:r>
      <w:r>
        <w:rPr>
          <w:sz w:val="32"/>
          <w:szCs w:val="32"/>
        </w:rPr>
        <w:t>年</w:t>
      </w:r>
      <w:r>
        <w:rPr>
          <w:sz w:val="32"/>
          <w:szCs w:val="32"/>
        </w:rPr>
        <w:t>“</w:t>
      </w:r>
      <w:r>
        <w:rPr>
          <w:sz w:val="32"/>
          <w:szCs w:val="32"/>
        </w:rPr>
        <w:t>三公</w:t>
      </w:r>
      <w:r>
        <w:rPr>
          <w:rFonts w:hint="eastAsia"/>
          <w:sz w:val="32"/>
          <w:szCs w:val="32"/>
        </w:rPr>
        <w:t>”</w:t>
      </w:r>
      <w:r>
        <w:rPr>
          <w:sz w:val="32"/>
          <w:szCs w:val="32"/>
        </w:rPr>
        <w:t>经费预算数</w:t>
      </w:r>
      <w:r w:rsidR="00A1490E">
        <w:rPr>
          <w:rFonts w:hint="eastAsia"/>
          <w:sz w:val="32"/>
          <w:szCs w:val="32"/>
        </w:rPr>
        <w:t>0.8</w:t>
      </w:r>
      <w:r>
        <w:rPr>
          <w:sz w:val="32"/>
          <w:szCs w:val="32"/>
        </w:rPr>
        <w:t>万元，其中：因公出国（境）费</w:t>
      </w:r>
      <w:r w:rsidR="00A1490E">
        <w:rPr>
          <w:rFonts w:hint="eastAsia"/>
          <w:sz w:val="32"/>
          <w:szCs w:val="32"/>
        </w:rPr>
        <w:t>0</w:t>
      </w:r>
      <w:r>
        <w:rPr>
          <w:sz w:val="32"/>
          <w:szCs w:val="32"/>
        </w:rPr>
        <w:t>万元，公务用车购置及运行维护费</w:t>
      </w:r>
      <w:r w:rsidR="00A1490E">
        <w:rPr>
          <w:rFonts w:hint="eastAsia"/>
          <w:sz w:val="32"/>
          <w:szCs w:val="32"/>
        </w:rPr>
        <w:t>0</w:t>
      </w:r>
      <w:r>
        <w:rPr>
          <w:sz w:val="32"/>
          <w:szCs w:val="32"/>
        </w:rPr>
        <w:t>万元，公务接待费</w:t>
      </w:r>
      <w:r w:rsidR="00A1490E">
        <w:rPr>
          <w:rFonts w:hint="eastAsia"/>
          <w:sz w:val="32"/>
          <w:szCs w:val="32"/>
        </w:rPr>
        <w:t>0.8</w:t>
      </w:r>
      <w:r>
        <w:rPr>
          <w:sz w:val="32"/>
          <w:szCs w:val="32"/>
        </w:rPr>
        <w:t>万元。</w:t>
      </w:r>
      <w:r>
        <w:rPr>
          <w:sz w:val="32"/>
          <w:szCs w:val="32"/>
        </w:rPr>
        <w:t>“</w:t>
      </w:r>
      <w:r>
        <w:rPr>
          <w:sz w:val="32"/>
          <w:szCs w:val="32"/>
        </w:rPr>
        <w:t>三公</w:t>
      </w:r>
      <w:r>
        <w:rPr>
          <w:rFonts w:hint="eastAsia"/>
          <w:sz w:val="32"/>
          <w:szCs w:val="32"/>
        </w:rPr>
        <w:t>”</w:t>
      </w:r>
      <w:r>
        <w:rPr>
          <w:sz w:val="32"/>
          <w:szCs w:val="32"/>
        </w:rPr>
        <w:t>经费决算数</w:t>
      </w:r>
      <w:r w:rsidR="00A1490E">
        <w:rPr>
          <w:rFonts w:hint="eastAsia"/>
          <w:sz w:val="32"/>
          <w:szCs w:val="32"/>
        </w:rPr>
        <w:t>0</w:t>
      </w:r>
      <w:r>
        <w:rPr>
          <w:sz w:val="32"/>
          <w:szCs w:val="32"/>
        </w:rPr>
        <w:t>元，其中：因公出国（境）费</w:t>
      </w:r>
      <w:r w:rsidR="00A1490E">
        <w:rPr>
          <w:rFonts w:hint="eastAsia"/>
          <w:sz w:val="32"/>
          <w:szCs w:val="32"/>
        </w:rPr>
        <w:t>0</w:t>
      </w:r>
      <w:r>
        <w:rPr>
          <w:sz w:val="32"/>
          <w:szCs w:val="32"/>
        </w:rPr>
        <w:t>万元，公务用车运行维护费</w:t>
      </w:r>
      <w:r w:rsidR="00A1490E">
        <w:rPr>
          <w:rFonts w:hint="eastAsia"/>
          <w:sz w:val="32"/>
          <w:szCs w:val="32"/>
        </w:rPr>
        <w:t>0</w:t>
      </w:r>
      <w:r>
        <w:rPr>
          <w:sz w:val="32"/>
          <w:szCs w:val="32"/>
        </w:rPr>
        <w:t>万元，公务接</w:t>
      </w:r>
      <w:r>
        <w:rPr>
          <w:sz w:val="32"/>
          <w:szCs w:val="32"/>
        </w:rPr>
        <w:t>待费</w:t>
      </w:r>
      <w:r w:rsidR="00A1490E">
        <w:rPr>
          <w:rFonts w:hint="eastAsia"/>
          <w:sz w:val="32"/>
          <w:szCs w:val="32"/>
        </w:rPr>
        <w:t>0.53</w:t>
      </w:r>
      <w:r>
        <w:rPr>
          <w:sz w:val="32"/>
          <w:szCs w:val="32"/>
        </w:rPr>
        <w:t>万元。</w:t>
      </w:r>
    </w:p>
    <w:p w:rsidR="00C22888" w:rsidRDefault="00F7553F">
      <w:pPr>
        <w:spacing w:line="600" w:lineRule="exact"/>
        <w:ind w:firstLineChars="200" w:firstLine="640"/>
        <w:rPr>
          <w:sz w:val="32"/>
          <w:szCs w:val="32"/>
        </w:rPr>
      </w:pPr>
      <w:r>
        <w:rPr>
          <w:rFonts w:hint="eastAsia"/>
          <w:sz w:val="32"/>
          <w:szCs w:val="32"/>
        </w:rPr>
        <w:t>2</w:t>
      </w:r>
      <w:r>
        <w:rPr>
          <w:sz w:val="32"/>
          <w:szCs w:val="32"/>
        </w:rPr>
        <w:t>.</w:t>
      </w:r>
      <w:r>
        <w:rPr>
          <w:sz w:val="32"/>
          <w:szCs w:val="32"/>
        </w:rPr>
        <w:t>政府采购执行情况</w:t>
      </w:r>
    </w:p>
    <w:p w:rsidR="00C22888" w:rsidRDefault="00F7553F">
      <w:pPr>
        <w:spacing w:line="600" w:lineRule="exact"/>
        <w:ind w:firstLineChars="200" w:firstLine="640"/>
        <w:rPr>
          <w:rFonts w:ascii="楷体_GB2312" w:eastAsia="楷体_GB2312" w:cs="楷体_GB2312"/>
          <w:color w:val="000000"/>
          <w:sz w:val="32"/>
          <w:szCs w:val="32"/>
        </w:rPr>
      </w:pPr>
      <w:r>
        <w:rPr>
          <w:rFonts w:hint="eastAsia"/>
          <w:sz w:val="32"/>
          <w:szCs w:val="32"/>
        </w:rPr>
        <w:t>2024</w:t>
      </w:r>
      <w:r>
        <w:rPr>
          <w:sz w:val="32"/>
          <w:szCs w:val="32"/>
        </w:rPr>
        <w:t>年度政府采购支出</w:t>
      </w:r>
      <w:r w:rsidR="00A55645">
        <w:rPr>
          <w:rFonts w:hint="eastAsia"/>
          <w:sz w:val="32"/>
          <w:szCs w:val="32"/>
        </w:rPr>
        <w:t>37.15</w:t>
      </w:r>
      <w:r>
        <w:rPr>
          <w:sz w:val="32"/>
          <w:szCs w:val="32"/>
        </w:rPr>
        <w:t>万元，其中：货物</w:t>
      </w:r>
      <w:r w:rsidR="00A1490E">
        <w:rPr>
          <w:rFonts w:hint="eastAsia"/>
          <w:sz w:val="32"/>
          <w:szCs w:val="32"/>
        </w:rPr>
        <w:t>22.09</w:t>
      </w:r>
      <w:r>
        <w:rPr>
          <w:sz w:val="32"/>
          <w:szCs w:val="32"/>
        </w:rPr>
        <w:t>元，工程</w:t>
      </w:r>
      <w:r w:rsidR="00A1490E">
        <w:rPr>
          <w:rFonts w:hint="eastAsia"/>
          <w:sz w:val="32"/>
          <w:szCs w:val="32"/>
        </w:rPr>
        <w:t>0</w:t>
      </w:r>
      <w:r>
        <w:rPr>
          <w:sz w:val="32"/>
          <w:szCs w:val="32"/>
        </w:rPr>
        <w:t>万元，服务</w:t>
      </w:r>
      <w:r w:rsidR="00A1490E">
        <w:rPr>
          <w:rFonts w:hint="eastAsia"/>
          <w:sz w:val="32"/>
          <w:szCs w:val="32"/>
        </w:rPr>
        <w:t>15.06</w:t>
      </w:r>
      <w:r>
        <w:rPr>
          <w:sz w:val="32"/>
          <w:szCs w:val="32"/>
        </w:rPr>
        <w:t>万元。</w:t>
      </w:r>
    </w:p>
    <w:p w:rsidR="00C22888" w:rsidRDefault="00F7553F">
      <w:pPr>
        <w:pStyle w:val="a3"/>
        <w:widowControl/>
        <w:numPr>
          <w:ilvl w:val="0"/>
          <w:numId w:val="1"/>
        </w:numPr>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政府性基金预算支出情况</w:t>
      </w:r>
    </w:p>
    <w:p w:rsidR="00C22888" w:rsidRDefault="00A1490E">
      <w:pPr>
        <w:pStyle w:val="1"/>
        <w:widowControl/>
        <w:spacing w:line="560" w:lineRule="exact"/>
        <w:ind w:firstLine="640"/>
        <w:jc w:val="left"/>
        <w:rPr>
          <w:rFonts w:ascii="黑体" w:eastAsia="黑体" w:hAnsi="黑体" w:cs="黑体"/>
          <w:color w:val="000000"/>
          <w:sz w:val="32"/>
          <w:szCs w:val="32"/>
          <w:shd w:val="clear" w:color="auto" w:fill="FFFFFF"/>
        </w:rPr>
      </w:pPr>
      <w:r>
        <w:rPr>
          <w:rFonts w:hint="eastAsia"/>
          <w:kern w:val="0"/>
          <w:sz w:val="32"/>
          <w:szCs w:val="32"/>
        </w:rPr>
        <w:t>无</w:t>
      </w:r>
    </w:p>
    <w:p w:rsidR="00C22888" w:rsidRDefault="00F7553F">
      <w:pPr>
        <w:pStyle w:val="a3"/>
        <w:widowControl/>
        <w:numPr>
          <w:ilvl w:val="0"/>
          <w:numId w:val="1"/>
        </w:numPr>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国有资本经营预算支出情况</w:t>
      </w:r>
    </w:p>
    <w:p w:rsidR="00C22888" w:rsidRDefault="00A1490E">
      <w:pPr>
        <w:pStyle w:val="a3"/>
        <w:widowControl/>
        <w:shd w:val="clear" w:color="auto" w:fill="FFFFFF"/>
        <w:snapToGrid w:val="0"/>
        <w:spacing w:beforeAutospacing="0" w:afterAutospacing="0" w:line="520" w:lineRule="exact"/>
        <w:ind w:firstLineChars="200" w:firstLine="640"/>
        <w:rPr>
          <w:rFonts w:ascii="黑体" w:eastAsia="黑体" w:hAnsi="黑体" w:cs="黑体"/>
          <w:color w:val="000000"/>
          <w:sz w:val="32"/>
          <w:szCs w:val="32"/>
          <w:shd w:val="clear" w:color="auto" w:fill="FFFFFF"/>
        </w:rPr>
      </w:pPr>
      <w:r>
        <w:rPr>
          <w:rFonts w:hint="eastAsia"/>
          <w:sz w:val="32"/>
          <w:szCs w:val="32"/>
        </w:rPr>
        <w:t>无</w:t>
      </w:r>
    </w:p>
    <w:p w:rsidR="00C22888" w:rsidRDefault="00F7553F">
      <w:pPr>
        <w:pStyle w:val="a3"/>
        <w:widowControl/>
        <w:numPr>
          <w:ilvl w:val="0"/>
          <w:numId w:val="1"/>
        </w:numPr>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lastRenderedPageBreak/>
        <w:t>社会保险基金预算支出情况</w:t>
      </w:r>
    </w:p>
    <w:p w:rsidR="00C22888" w:rsidRDefault="00A1490E" w:rsidP="002D669E">
      <w:pPr>
        <w:pStyle w:val="1"/>
        <w:widowControl/>
        <w:spacing w:line="560" w:lineRule="exact"/>
        <w:ind w:firstLine="640"/>
        <w:jc w:val="left"/>
        <w:rPr>
          <w:rFonts w:ascii="黑体" w:eastAsia="黑体" w:hAnsi="黑体" w:cs="黑体"/>
          <w:color w:val="000000"/>
          <w:sz w:val="32"/>
          <w:szCs w:val="32"/>
          <w:shd w:val="clear" w:color="auto" w:fill="FFFFFF"/>
        </w:rPr>
      </w:pPr>
      <w:r>
        <w:rPr>
          <w:rFonts w:hint="eastAsia"/>
          <w:kern w:val="0"/>
          <w:sz w:val="32"/>
          <w:szCs w:val="32"/>
        </w:rPr>
        <w:t>无</w:t>
      </w:r>
    </w:p>
    <w:p w:rsidR="00C22888" w:rsidRDefault="00F7553F">
      <w:pPr>
        <w:pStyle w:val="a3"/>
        <w:widowControl/>
        <w:shd w:val="clear" w:color="auto" w:fill="FFFFFF"/>
        <w:snapToGrid w:val="0"/>
        <w:spacing w:beforeAutospacing="0" w:afterAutospacing="0" w:line="520" w:lineRule="exact"/>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六、部门整体支出绩效情况</w:t>
      </w:r>
    </w:p>
    <w:p w:rsidR="00BD6B0C" w:rsidRDefault="00BD6B0C" w:rsidP="00BD6B0C">
      <w:pPr>
        <w:pStyle w:val="a3"/>
        <w:widowControl/>
        <w:shd w:val="clear" w:color="auto" w:fill="FFFFFF"/>
        <w:snapToGrid w:val="0"/>
        <w:spacing w:beforeAutospacing="0" w:afterAutospacing="0" w:line="520" w:lineRule="exact"/>
        <w:rPr>
          <w:rFonts w:ascii="楷体" w:eastAsia="楷体" w:hAnsi="楷体" w:cs="楷体"/>
          <w:color w:val="000000"/>
          <w:sz w:val="32"/>
          <w:szCs w:val="32"/>
          <w:shd w:val="clear" w:color="auto" w:fill="FFFFFF"/>
        </w:rPr>
      </w:pPr>
      <w:r>
        <w:rPr>
          <w:rFonts w:ascii="楷体" w:eastAsia="楷体" w:hAnsi="楷体" w:cs="楷体" w:hint="eastAsia"/>
          <w:color w:val="000000"/>
          <w:sz w:val="32"/>
          <w:szCs w:val="32"/>
          <w:shd w:val="clear" w:color="auto" w:fill="FFFFFF"/>
        </w:rPr>
        <w:t>（一）综合评价结论。反映自评得分及评价等级。</w:t>
      </w:r>
    </w:p>
    <w:p w:rsidR="00BD6B0C" w:rsidRDefault="00BD6B0C" w:rsidP="00BD6B0C">
      <w:pPr>
        <w:pStyle w:val="a3"/>
        <w:widowControl/>
        <w:shd w:val="clear" w:color="auto" w:fill="FFFFFF"/>
        <w:snapToGrid w:val="0"/>
        <w:spacing w:beforeAutospacing="0" w:afterAutospacing="0" w:line="520" w:lineRule="exact"/>
        <w:rPr>
          <w:rFonts w:ascii="楷体" w:eastAsia="楷体" w:hAnsi="楷体" w:cs="楷体"/>
          <w:color w:val="000000"/>
          <w:sz w:val="32"/>
          <w:szCs w:val="32"/>
          <w:shd w:val="clear" w:color="auto" w:fill="FFFFFF"/>
        </w:rPr>
      </w:pPr>
      <w:r>
        <w:rPr>
          <w:rFonts w:ascii="楷体" w:eastAsia="楷体" w:hAnsi="楷体" w:cs="楷体" w:hint="eastAsia"/>
          <w:kern w:val="2"/>
          <w:sz w:val="32"/>
          <w:szCs w:val="32"/>
          <w:lang/>
        </w:rPr>
        <w:t>城步苗族自治县县审计局自评得分99.5分，评价等级好。</w:t>
      </w:r>
    </w:p>
    <w:p w:rsidR="00BD6B0C" w:rsidRDefault="00BD6B0C" w:rsidP="00BD6B0C">
      <w:pPr>
        <w:pStyle w:val="a3"/>
        <w:widowControl/>
        <w:numPr>
          <w:ilvl w:val="0"/>
          <w:numId w:val="2"/>
        </w:numPr>
        <w:shd w:val="clear" w:color="auto" w:fill="FFFFFF"/>
        <w:snapToGrid w:val="0"/>
        <w:spacing w:beforeAutospacing="0" w:afterAutospacing="0" w:line="520" w:lineRule="exact"/>
        <w:rPr>
          <w:rFonts w:ascii="楷体" w:eastAsia="楷体" w:hAnsi="楷体" w:cs="楷体" w:hint="eastAsia"/>
          <w:color w:val="000000"/>
          <w:sz w:val="32"/>
          <w:szCs w:val="32"/>
          <w:shd w:val="clear" w:color="auto" w:fill="FFFFFF"/>
        </w:rPr>
      </w:pPr>
      <w:r>
        <w:rPr>
          <w:rFonts w:ascii="楷体" w:eastAsia="楷体" w:hAnsi="楷体" w:cs="楷体" w:hint="eastAsia"/>
          <w:color w:val="000000"/>
          <w:sz w:val="32"/>
          <w:szCs w:val="32"/>
          <w:shd w:val="clear" w:color="auto" w:fill="FFFFFF"/>
        </w:rPr>
        <w:t>评价指标分析（或综合评价情况）。</w:t>
      </w:r>
    </w:p>
    <w:p w:rsidR="00BD6B0C" w:rsidRDefault="00BD6B0C" w:rsidP="00BD6B0C">
      <w:pPr>
        <w:pStyle w:val="a3"/>
        <w:widowControl/>
        <w:shd w:val="clear" w:color="auto" w:fill="FFFFFF"/>
        <w:spacing w:beforeAutospacing="0" w:after="20" w:afterAutospacing="0" w:line="560" w:lineRule="exact"/>
        <w:ind w:firstLineChars="200" w:firstLine="640"/>
        <w:jc w:val="both"/>
        <w:rPr>
          <w:rFonts w:ascii="仿宋" w:eastAsia="仿宋" w:hAnsi="仿宋" w:cs="仿宋" w:hint="eastAsia"/>
          <w:sz w:val="32"/>
          <w:szCs w:val="32"/>
        </w:rPr>
      </w:pPr>
      <w:r>
        <w:rPr>
          <w:rFonts w:ascii="仿宋" w:eastAsia="仿宋" w:hAnsi="仿宋" w:cs="仿宋" w:hint="eastAsia"/>
          <w:sz w:val="32"/>
          <w:szCs w:val="32"/>
          <w:shd w:val="clear" w:color="auto" w:fill="FFFFFF"/>
        </w:rPr>
        <w:t>全局压实目标责任，推动工作提质增效。截至目前，已出具2022年新冠肺炎疫情防控专项资金审计、城步苗族自治县2016年兜底统建房项目竣工决算审计、涉农重大政策措施落实情况跟踪审计、肖小江任县</w:t>
      </w:r>
      <w:proofErr w:type="gramStart"/>
      <w:r>
        <w:rPr>
          <w:rFonts w:ascii="仿宋" w:eastAsia="仿宋" w:hAnsi="仿宋" w:cs="仿宋" w:hint="eastAsia"/>
          <w:sz w:val="32"/>
          <w:szCs w:val="32"/>
          <w:shd w:val="clear" w:color="auto" w:fill="FFFFFF"/>
        </w:rPr>
        <w:t>应急局</w:t>
      </w:r>
      <w:proofErr w:type="gramEnd"/>
      <w:r>
        <w:rPr>
          <w:rFonts w:ascii="仿宋" w:eastAsia="仿宋" w:hAnsi="仿宋" w:cs="仿宋" w:hint="eastAsia"/>
          <w:sz w:val="32"/>
          <w:szCs w:val="32"/>
          <w:shd w:val="clear" w:color="auto" w:fill="FFFFFF"/>
        </w:rPr>
        <w:t>党委书记、彭盛宏任局长</w:t>
      </w:r>
      <w:proofErr w:type="gramStart"/>
      <w:r>
        <w:rPr>
          <w:rFonts w:ascii="仿宋" w:eastAsia="仿宋" w:hAnsi="仿宋" w:cs="仿宋" w:hint="eastAsia"/>
          <w:sz w:val="32"/>
          <w:szCs w:val="32"/>
          <w:shd w:val="clear" w:color="auto" w:fill="FFFFFF"/>
        </w:rPr>
        <w:t>期间经责审计</w:t>
      </w:r>
      <w:proofErr w:type="gramEnd"/>
      <w:r>
        <w:rPr>
          <w:rFonts w:ascii="仿宋" w:eastAsia="仿宋" w:hAnsi="仿宋" w:cs="仿宋" w:hint="eastAsia"/>
          <w:sz w:val="32"/>
          <w:szCs w:val="32"/>
          <w:shd w:val="clear" w:color="auto" w:fill="FFFFFF"/>
        </w:rPr>
        <w:t>、商务部定点帮扶城步苗族自治县2021年乡村旅游产业能力提升项目中部分项目实施情况专项审计调查、商务部定点帮扶城步苗族自治县2021年油茶</w:t>
      </w:r>
      <w:proofErr w:type="gramStart"/>
      <w:r>
        <w:rPr>
          <w:rFonts w:ascii="仿宋" w:eastAsia="仿宋" w:hAnsi="仿宋" w:cs="仿宋" w:hint="eastAsia"/>
          <w:sz w:val="32"/>
          <w:szCs w:val="32"/>
          <w:shd w:val="clear" w:color="auto" w:fill="FFFFFF"/>
        </w:rPr>
        <w:t>峒茶产业</w:t>
      </w:r>
      <w:proofErr w:type="gramEnd"/>
      <w:r>
        <w:rPr>
          <w:rFonts w:ascii="仿宋" w:eastAsia="仿宋" w:hAnsi="仿宋" w:cs="仿宋" w:hint="eastAsia"/>
          <w:sz w:val="32"/>
          <w:szCs w:val="32"/>
          <w:shd w:val="clear" w:color="auto" w:fill="FFFFFF"/>
        </w:rPr>
        <w:t>能力提升项目中部分项目实施情况专项审计调查、</w:t>
      </w:r>
      <w:r>
        <w:rPr>
          <w:rFonts w:hint="eastAsia"/>
          <w:sz w:val="32"/>
        </w:rPr>
        <w:t>中共城步县纪律检查委员会</w:t>
      </w:r>
      <w:r>
        <w:rPr>
          <w:rFonts w:hint="eastAsia"/>
          <w:sz w:val="32"/>
        </w:rPr>
        <w:t>2022</w:t>
      </w:r>
      <w:r>
        <w:rPr>
          <w:rFonts w:hint="eastAsia"/>
          <w:sz w:val="32"/>
        </w:rPr>
        <w:t>年至</w:t>
      </w:r>
      <w:r>
        <w:rPr>
          <w:rFonts w:hint="eastAsia"/>
          <w:sz w:val="32"/>
        </w:rPr>
        <w:t>2023</w:t>
      </w:r>
      <w:r>
        <w:rPr>
          <w:rFonts w:hint="eastAsia"/>
          <w:sz w:val="32"/>
        </w:rPr>
        <w:t>年度财政收支情况审计、</w:t>
      </w:r>
      <w:r>
        <w:rPr>
          <w:rFonts w:hint="eastAsia"/>
          <w:sz w:val="32"/>
        </w:rPr>
        <w:t>2023</w:t>
      </w:r>
      <w:r>
        <w:rPr>
          <w:rFonts w:hint="eastAsia"/>
          <w:sz w:val="32"/>
        </w:rPr>
        <w:t>年度县本级财政预算执行情况、决算草案以及其他财政收支情况审计、城步苗族自治县卫生健康局刘泰伟同志任党委书记、局长期间经济责任审计、城步苗族</w:t>
      </w:r>
      <w:proofErr w:type="gramStart"/>
      <w:r>
        <w:rPr>
          <w:rFonts w:hint="eastAsia"/>
          <w:sz w:val="32"/>
        </w:rPr>
        <w:t>自治县丹口镇</w:t>
      </w:r>
      <w:proofErr w:type="gramEnd"/>
      <w:r>
        <w:rPr>
          <w:rFonts w:hint="eastAsia"/>
          <w:sz w:val="32"/>
        </w:rPr>
        <w:t>棚户区（扩、改、翻）及配套基础设施工程项目（一期）和西岩镇棚户区功能性、结构性改造（扩、改、翻）及配套基础设施工程项目专项审计调查</w:t>
      </w:r>
      <w:r>
        <w:rPr>
          <w:rFonts w:ascii="仿宋" w:eastAsia="仿宋" w:hAnsi="仿宋" w:cs="仿宋" w:hint="eastAsia"/>
          <w:sz w:val="32"/>
          <w:szCs w:val="32"/>
          <w:shd w:val="clear" w:color="auto" w:fill="FFFFFF"/>
        </w:rPr>
        <w:t>等11个审计项目的审计报告，其他审计项目也全面开展，预计年底前完成。今年以来，审计查出主要问题金额34143万元，其中违规金额667万元，管理不规范金额33476万元；移送处理事项5件，已处理反馈1件，5人次受到党纪或职务处分；根据审计情况，针对审计发现的重点问题和普遍性、倾向性问题，向市审计局报送审计要情专报4篇。</w:t>
      </w:r>
    </w:p>
    <w:p w:rsidR="00BD6B0C" w:rsidRDefault="00BD6B0C" w:rsidP="00BD6B0C">
      <w:pPr>
        <w:pStyle w:val="a3"/>
        <w:widowControl/>
        <w:shd w:val="clear" w:color="auto" w:fill="FFFFFF"/>
        <w:adjustRightInd w:val="0"/>
        <w:snapToGrid w:val="0"/>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shd w:val="clear" w:color="auto" w:fill="FFFFFF"/>
        </w:rPr>
        <w:lastRenderedPageBreak/>
        <w:t>聚焦政府专项债券项目、非税收入、三保支出及库款保障、工伤保险基金、旅发大会办会办展共五个</w:t>
      </w:r>
      <w:proofErr w:type="gramStart"/>
      <w:r>
        <w:rPr>
          <w:rFonts w:ascii="仿宋" w:eastAsia="仿宋" w:hAnsi="仿宋" w:cs="仿宋" w:hint="eastAsia"/>
          <w:sz w:val="32"/>
          <w:szCs w:val="32"/>
          <w:shd w:val="clear" w:color="auto" w:fill="FFFFFF"/>
        </w:rPr>
        <w:t>版块</w:t>
      </w:r>
      <w:proofErr w:type="gramEnd"/>
      <w:r>
        <w:rPr>
          <w:rFonts w:ascii="仿宋" w:eastAsia="仿宋" w:hAnsi="仿宋" w:cs="仿宋" w:hint="eastAsia"/>
          <w:sz w:val="32"/>
          <w:szCs w:val="32"/>
          <w:shd w:val="clear" w:color="auto" w:fill="FFFFFF"/>
        </w:rPr>
        <w:t>内容，组织开展2023年度财政预算执行审计。其中，经对2021年-2023年全县13个政府专项</w:t>
      </w:r>
      <w:proofErr w:type="gramStart"/>
      <w:r>
        <w:rPr>
          <w:rFonts w:ascii="仿宋" w:eastAsia="仿宋" w:hAnsi="仿宋" w:cs="仿宋" w:hint="eastAsia"/>
          <w:sz w:val="32"/>
          <w:szCs w:val="32"/>
          <w:shd w:val="clear" w:color="auto" w:fill="FFFFFF"/>
        </w:rPr>
        <w:t>债项目</w:t>
      </w:r>
      <w:proofErr w:type="gramEnd"/>
      <w:r>
        <w:rPr>
          <w:rFonts w:ascii="仿宋" w:eastAsia="仿宋" w:hAnsi="仿宋" w:cs="仿宋" w:hint="eastAsia"/>
          <w:sz w:val="32"/>
          <w:szCs w:val="32"/>
          <w:shd w:val="clear" w:color="auto" w:fill="FFFFFF"/>
        </w:rPr>
        <w:t>资金合计83900万元审计发现，滞留单位账面48852.8万元，开工滞后产生利息1406.63万元，通过对资金的分配使用、重点政策执行的跟踪检查，促进我县重点项目高效推进和高质量发展。同时，重点关注我县办会办展、示范创建以及2023年六月六山歌节暨高山农博会的财务收支管理和资金使用情况。统筹审计对象，加大对项目、资金密集的部门（单位）监督，</w:t>
      </w:r>
      <w:proofErr w:type="gramStart"/>
      <w:r>
        <w:rPr>
          <w:rFonts w:ascii="仿宋" w:eastAsia="仿宋" w:hAnsi="仿宋" w:cs="仿宋" w:hint="eastAsia"/>
          <w:sz w:val="32"/>
          <w:szCs w:val="32"/>
          <w:shd w:val="clear" w:color="auto" w:fill="FFFFFF"/>
        </w:rPr>
        <w:t>对县卫健</w:t>
      </w:r>
      <w:proofErr w:type="gramEnd"/>
      <w:r>
        <w:rPr>
          <w:rFonts w:ascii="仿宋" w:eastAsia="仿宋" w:hAnsi="仿宋" w:cs="仿宋" w:hint="eastAsia"/>
          <w:sz w:val="32"/>
          <w:szCs w:val="32"/>
          <w:shd w:val="clear" w:color="auto" w:fill="FFFFFF"/>
        </w:rPr>
        <w:t>局、</w:t>
      </w:r>
      <w:proofErr w:type="gramStart"/>
      <w:r>
        <w:rPr>
          <w:rFonts w:ascii="仿宋" w:eastAsia="仿宋" w:hAnsi="仿宋" w:cs="仿宋" w:hint="eastAsia"/>
          <w:sz w:val="32"/>
          <w:szCs w:val="32"/>
          <w:shd w:val="clear" w:color="auto" w:fill="FFFFFF"/>
        </w:rPr>
        <w:t>丹口镇</w:t>
      </w:r>
      <w:proofErr w:type="gramEnd"/>
      <w:r>
        <w:rPr>
          <w:rFonts w:ascii="仿宋" w:eastAsia="仿宋" w:hAnsi="仿宋" w:cs="仿宋" w:hint="eastAsia"/>
          <w:sz w:val="32"/>
          <w:szCs w:val="32"/>
          <w:shd w:val="clear" w:color="auto" w:fill="FFFFFF"/>
        </w:rPr>
        <w:t>桃林村等2个部门（单位）领导干部实施任期经济责任审计。统筹整合含领导班子在内的8名审计力量，形成合力，有序推进，促进领导干部规范用权、担当作为。3-4月，组织完成2021-2023年全县农村义务教育营养</w:t>
      </w:r>
      <w:proofErr w:type="gramStart"/>
      <w:r>
        <w:rPr>
          <w:rFonts w:ascii="仿宋" w:eastAsia="仿宋" w:hAnsi="仿宋" w:cs="仿宋" w:hint="eastAsia"/>
          <w:sz w:val="32"/>
          <w:szCs w:val="32"/>
          <w:shd w:val="clear" w:color="auto" w:fill="FFFFFF"/>
        </w:rPr>
        <w:t>餐改善</w:t>
      </w:r>
      <w:proofErr w:type="gramEnd"/>
      <w:r>
        <w:rPr>
          <w:rFonts w:ascii="仿宋" w:eastAsia="仿宋" w:hAnsi="仿宋" w:cs="仿宋" w:hint="eastAsia"/>
          <w:sz w:val="32"/>
          <w:szCs w:val="32"/>
          <w:shd w:val="clear" w:color="auto" w:fill="FFFFFF"/>
        </w:rPr>
        <w:t>计划专项资金专项审计调查，审计发现问题8个，涉及问题资金560余万元，8个问题均整改到位，</w:t>
      </w:r>
      <w:r>
        <w:rPr>
          <w:rFonts w:ascii="仿宋_GB2312" w:hAnsi="宋体" w:cs="仿宋_GB2312"/>
          <w:sz w:val="32"/>
          <w:szCs w:val="32"/>
          <w:shd w:val="clear" w:color="auto" w:fill="FFFFFF"/>
        </w:rPr>
        <w:t>向县纪委监委移交相关问题线索</w:t>
      </w:r>
      <w:r>
        <w:rPr>
          <w:rFonts w:ascii="仿宋_GB2312" w:hAnsi="宋体" w:cs="仿宋_GB2312" w:hint="eastAsia"/>
          <w:sz w:val="32"/>
          <w:szCs w:val="32"/>
          <w:shd w:val="clear" w:color="auto" w:fill="FFFFFF"/>
        </w:rPr>
        <w:t>4</w:t>
      </w:r>
      <w:r>
        <w:rPr>
          <w:rFonts w:ascii="仿宋_GB2312" w:hAnsi="宋体" w:cs="仿宋_GB2312"/>
          <w:sz w:val="32"/>
          <w:szCs w:val="32"/>
          <w:shd w:val="clear" w:color="auto" w:fill="FFFFFF"/>
        </w:rPr>
        <w:t>条，立案审查3人，党纪处分3人，诫勉谈话2人。</w:t>
      </w:r>
      <w:r>
        <w:rPr>
          <w:rFonts w:ascii="仿宋_GB2312" w:hAnsi="宋体" w:cs="仿宋_GB2312" w:hint="eastAsia"/>
          <w:sz w:val="32"/>
          <w:szCs w:val="32"/>
          <w:shd w:val="clear" w:color="auto" w:fill="FFFFFF"/>
        </w:rPr>
        <w:t>5-6月，</w:t>
      </w:r>
      <w:r>
        <w:rPr>
          <w:rFonts w:ascii="仿宋" w:eastAsia="仿宋" w:hAnsi="仿宋" w:cs="仿宋" w:hint="eastAsia"/>
          <w:sz w:val="32"/>
          <w:szCs w:val="32"/>
          <w:shd w:val="clear" w:color="auto" w:fill="FFFFFF"/>
        </w:rPr>
        <w:t>按照市审计局工作要求，积极主动与县住建局、县住房保障中心、金九公司等相关单位、部门对接，跟踪督促落实2012-2017年棚户区改造40个问题的整改落实。7-8月，按照县委组织部要求，对全县2019年—2023年壮大农村集体经济扶持资金管理使用情况进行了审计监督，为农村集体经济的可持续发展提供有力支撑。</w:t>
      </w:r>
    </w:p>
    <w:p w:rsidR="00BD6B0C" w:rsidRDefault="00BD6B0C" w:rsidP="00BD6B0C">
      <w:pPr>
        <w:pStyle w:val="a3"/>
        <w:widowControl/>
        <w:shd w:val="clear" w:color="auto" w:fill="FFFFFF"/>
        <w:adjustRightInd w:val="0"/>
        <w:snapToGrid w:val="0"/>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shd w:val="clear" w:color="auto" w:fill="FFFFFF"/>
        </w:rPr>
        <w:t>组织开展商务部定点帮扶城步</w:t>
      </w:r>
      <w:proofErr w:type="gramStart"/>
      <w:r>
        <w:rPr>
          <w:rFonts w:ascii="仿宋" w:eastAsia="仿宋" w:hAnsi="仿宋" w:cs="仿宋" w:hint="eastAsia"/>
          <w:sz w:val="32"/>
          <w:szCs w:val="32"/>
          <w:shd w:val="clear" w:color="auto" w:fill="FFFFFF"/>
        </w:rPr>
        <w:t>县相关</w:t>
      </w:r>
      <w:proofErr w:type="gramEnd"/>
      <w:r>
        <w:rPr>
          <w:rFonts w:ascii="仿宋" w:eastAsia="仿宋" w:hAnsi="仿宋" w:cs="仿宋" w:hint="eastAsia"/>
          <w:sz w:val="32"/>
          <w:szCs w:val="32"/>
          <w:shd w:val="clear" w:color="auto" w:fill="FFFFFF"/>
        </w:rPr>
        <w:t>项目实施情况审计，已于6月初完成。积极配合县纪委监委开展“明方向、立规矩、正风气、强免疫”专题纪律教育活动，并持续开展好“三湘护农”</w:t>
      </w:r>
      <w:r>
        <w:rPr>
          <w:rFonts w:ascii="仿宋" w:eastAsia="仿宋" w:hAnsi="仿宋" w:cs="仿宋" w:hint="eastAsia"/>
          <w:sz w:val="32"/>
          <w:szCs w:val="32"/>
          <w:shd w:val="clear" w:color="auto" w:fill="FFFFFF"/>
        </w:rPr>
        <w:lastRenderedPageBreak/>
        <w:t>专项行动惠农资金审计。积极配合</w:t>
      </w:r>
      <w:proofErr w:type="gramStart"/>
      <w:r>
        <w:rPr>
          <w:rFonts w:ascii="仿宋" w:eastAsia="仿宋" w:hAnsi="仿宋" w:cs="仿宋" w:hint="eastAsia"/>
          <w:sz w:val="32"/>
          <w:szCs w:val="32"/>
          <w:shd w:val="clear" w:color="auto" w:fill="FFFFFF"/>
        </w:rPr>
        <w:t>县卫健局</w:t>
      </w:r>
      <w:proofErr w:type="gramEnd"/>
      <w:r>
        <w:rPr>
          <w:rFonts w:ascii="仿宋" w:eastAsia="仿宋" w:hAnsi="仿宋" w:cs="仿宋" w:hint="eastAsia"/>
          <w:sz w:val="32"/>
          <w:szCs w:val="32"/>
          <w:shd w:val="clear" w:color="auto" w:fill="FFFFFF"/>
        </w:rPr>
        <w:t>开展医德医风问题和医药领域腐败问题集中整治工作，</w:t>
      </w:r>
      <w:r>
        <w:rPr>
          <w:rFonts w:ascii="仿宋" w:eastAsia="仿宋" w:hAnsi="仿宋" w:cs="仿宋"/>
          <w:sz w:val="32"/>
          <w:szCs w:val="32"/>
          <w:shd w:val="clear" w:color="auto" w:fill="FFFFFF"/>
        </w:rPr>
        <w:t>聚焦行业“关键少数”和关键岗位，营造风清气正的行业环境，维护人民群众的健康权益</w:t>
      </w:r>
      <w:r>
        <w:rPr>
          <w:rFonts w:ascii="仿宋" w:eastAsia="仿宋" w:hAnsi="仿宋" w:cs="仿宋" w:hint="eastAsia"/>
          <w:sz w:val="32"/>
          <w:szCs w:val="32"/>
          <w:shd w:val="clear" w:color="auto" w:fill="FFFFFF"/>
        </w:rPr>
        <w:t>。指导县委办、县委组织部、县机关事务中心等县直单位部门开展行政事业单位财务收支自查，确保财政财务收支的合法性、合</w:t>
      </w:r>
      <w:proofErr w:type="gramStart"/>
      <w:r>
        <w:rPr>
          <w:rFonts w:ascii="仿宋" w:eastAsia="仿宋" w:hAnsi="仿宋" w:cs="仿宋" w:hint="eastAsia"/>
          <w:sz w:val="32"/>
          <w:szCs w:val="32"/>
          <w:shd w:val="clear" w:color="auto" w:fill="FFFFFF"/>
        </w:rPr>
        <w:t>规</w:t>
      </w:r>
      <w:proofErr w:type="gramEnd"/>
      <w:r>
        <w:rPr>
          <w:rFonts w:ascii="仿宋" w:eastAsia="仿宋" w:hAnsi="仿宋" w:cs="仿宋" w:hint="eastAsia"/>
          <w:sz w:val="32"/>
          <w:szCs w:val="32"/>
          <w:shd w:val="clear" w:color="auto" w:fill="FFFFFF"/>
        </w:rPr>
        <w:t>性、合理性。抽派1人参与市政法系统交叉巡察；抽派3人参加全市棚户区改造专项审计调查工作；抽派1人参与市纪委监委工作纪律交叉检查工作；抽派1人参与市委</w:t>
      </w:r>
      <w:proofErr w:type="gramStart"/>
      <w:r>
        <w:rPr>
          <w:rFonts w:ascii="仿宋" w:eastAsia="仿宋" w:hAnsi="仿宋" w:cs="仿宋" w:hint="eastAsia"/>
          <w:sz w:val="32"/>
          <w:szCs w:val="32"/>
          <w:shd w:val="clear" w:color="auto" w:fill="FFFFFF"/>
        </w:rPr>
        <w:t>巡察办</w:t>
      </w:r>
      <w:proofErr w:type="gramEnd"/>
      <w:r>
        <w:rPr>
          <w:rFonts w:ascii="仿宋" w:eastAsia="仿宋" w:hAnsi="仿宋" w:cs="仿宋" w:hint="eastAsia"/>
          <w:sz w:val="32"/>
          <w:szCs w:val="32"/>
          <w:shd w:val="clear" w:color="auto" w:fill="FFFFFF"/>
        </w:rPr>
        <w:t>组织的专项巡察工作；抽派1人参与省委巡视组安排组织的县委</w:t>
      </w:r>
      <w:proofErr w:type="gramStart"/>
      <w:r>
        <w:rPr>
          <w:rFonts w:ascii="仿宋" w:eastAsia="仿宋" w:hAnsi="仿宋" w:cs="仿宋" w:hint="eastAsia"/>
          <w:sz w:val="32"/>
          <w:szCs w:val="32"/>
          <w:shd w:val="clear" w:color="auto" w:fill="FFFFFF"/>
        </w:rPr>
        <w:t>巡察办</w:t>
      </w:r>
      <w:proofErr w:type="gramEnd"/>
      <w:r>
        <w:rPr>
          <w:rFonts w:ascii="仿宋" w:eastAsia="仿宋" w:hAnsi="仿宋" w:cs="仿宋" w:hint="eastAsia"/>
          <w:sz w:val="32"/>
          <w:szCs w:val="32"/>
          <w:shd w:val="clear" w:color="auto" w:fill="FFFFFF"/>
        </w:rPr>
        <w:t>专项巡察工作。</w:t>
      </w:r>
    </w:p>
    <w:p w:rsidR="00BD6B0C" w:rsidRPr="00BD6B0C" w:rsidRDefault="00BD6B0C" w:rsidP="00BD6B0C">
      <w:pPr>
        <w:pStyle w:val="a3"/>
        <w:widowControl/>
        <w:shd w:val="clear" w:color="auto" w:fill="FFFFFF"/>
        <w:adjustRightInd w:val="0"/>
        <w:snapToGrid w:val="0"/>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shd w:val="clear" w:color="auto" w:fill="FFFFFF"/>
        </w:rPr>
        <w:t>党组书记坚持对党建工作亲自谋划、亲自部署、亲自推动，研究制定落实全面从严治党主体责任清单，明确责任领导、具体内容，严格压实“一岗双责”；通过党组（扩大会）、中心组学习会、干部职工会加强意识形态工作学习，通过公开栏、党史知识走廊等营造学习氛围，着力加强党性锤炼，引导党员干部忠诚拥护“两个确立”、坚决做到“两个维护”。按照上级党委要求，深入开展党纪学习教育。加强项目廉政监督，从严现场管理审计队伍，确保廉洁从审。组织学习警示教育案例和读本，开展廉洁谈心谈话，常态强化</w:t>
      </w:r>
      <w:proofErr w:type="gramStart"/>
      <w:r>
        <w:rPr>
          <w:rFonts w:ascii="仿宋" w:eastAsia="仿宋" w:hAnsi="仿宋" w:cs="仿宋" w:hint="eastAsia"/>
          <w:sz w:val="32"/>
          <w:szCs w:val="32"/>
          <w:shd w:val="clear" w:color="auto" w:fill="FFFFFF"/>
        </w:rPr>
        <w:t>廉洁从审教育</w:t>
      </w:r>
      <w:proofErr w:type="gramEnd"/>
      <w:r>
        <w:rPr>
          <w:rFonts w:ascii="仿宋" w:eastAsia="仿宋" w:hAnsi="仿宋" w:cs="仿宋" w:hint="eastAsia"/>
          <w:sz w:val="32"/>
          <w:szCs w:val="32"/>
          <w:shd w:val="clear" w:color="auto" w:fill="FFFFFF"/>
        </w:rPr>
        <w:t>。统筹审计组成员安排，充分利用经验</w:t>
      </w:r>
      <w:proofErr w:type="gramStart"/>
      <w:r>
        <w:rPr>
          <w:rFonts w:ascii="仿宋" w:eastAsia="仿宋" w:hAnsi="仿宋" w:cs="仿宋" w:hint="eastAsia"/>
          <w:sz w:val="32"/>
          <w:szCs w:val="32"/>
          <w:shd w:val="clear" w:color="auto" w:fill="FFFFFF"/>
        </w:rPr>
        <w:t>丰富同志</w:t>
      </w:r>
      <w:proofErr w:type="gramEnd"/>
      <w:r>
        <w:rPr>
          <w:rFonts w:ascii="仿宋" w:eastAsia="仿宋" w:hAnsi="仿宋" w:cs="仿宋" w:hint="eastAsia"/>
          <w:sz w:val="32"/>
          <w:szCs w:val="32"/>
          <w:shd w:val="clear" w:color="auto" w:fill="FFFFFF"/>
        </w:rPr>
        <w:t>对新进人员进行“传帮带”，助力新进人员快速成长。单位主要负责人参加由国家审计署组织的审计业务培训；选派1名年轻干部赴南京审计学院参加4-6月的计算机审计业务学习培训。</w:t>
      </w:r>
    </w:p>
    <w:p w:rsidR="00BD6B0C" w:rsidRDefault="00BD6B0C" w:rsidP="00BD6B0C">
      <w:pPr>
        <w:pStyle w:val="a3"/>
        <w:widowControl/>
        <w:numPr>
          <w:ilvl w:val="0"/>
          <w:numId w:val="4"/>
        </w:numPr>
        <w:shd w:val="clear" w:color="auto" w:fill="FFFFFF"/>
        <w:snapToGrid w:val="0"/>
        <w:spacing w:beforeAutospacing="0" w:afterAutospacing="0" w:line="520" w:lineRule="exact"/>
        <w:rPr>
          <w:rFonts w:ascii="楷体" w:eastAsia="楷体" w:hAnsi="楷体" w:cs="楷体"/>
          <w:color w:val="000000"/>
          <w:sz w:val="32"/>
          <w:szCs w:val="32"/>
          <w:shd w:val="clear" w:color="auto" w:fill="FFFFFF"/>
        </w:rPr>
      </w:pPr>
      <w:r>
        <w:rPr>
          <w:rFonts w:ascii="楷体" w:eastAsia="楷体" w:hAnsi="楷体" w:cs="楷体" w:hint="eastAsia"/>
          <w:color w:val="000000"/>
          <w:sz w:val="32"/>
          <w:szCs w:val="32"/>
          <w:shd w:val="clear" w:color="auto" w:fill="FFFFFF"/>
        </w:rPr>
        <w:t>存在的问题及原因分析</w:t>
      </w:r>
    </w:p>
    <w:p w:rsidR="00BD6B0C" w:rsidRPr="00BD6B0C" w:rsidRDefault="00BD6B0C" w:rsidP="00BD6B0C">
      <w:pPr>
        <w:adjustRightInd w:val="0"/>
        <w:snapToGrid w:val="0"/>
        <w:spacing w:line="560" w:lineRule="exact"/>
        <w:ind w:firstLineChars="200" w:firstLine="640"/>
        <w:rPr>
          <w:rFonts w:ascii="仿宋" w:eastAsia="仿宋" w:hAnsi="仿宋" w:cs="仿宋" w:hint="eastAsia"/>
          <w:sz w:val="32"/>
          <w:szCs w:val="32"/>
        </w:rPr>
      </w:pPr>
      <w:r w:rsidRPr="00BD6B0C">
        <w:rPr>
          <w:rFonts w:ascii="楷体" w:eastAsia="楷体" w:hAnsi="楷体" w:cs="楷体" w:hint="eastAsia"/>
          <w:sz w:val="32"/>
          <w:szCs w:val="32"/>
          <w:shd w:val="clear" w:color="auto" w:fill="FFFFFF"/>
        </w:rPr>
        <w:t>一是审计力量不足。</w:t>
      </w:r>
      <w:r w:rsidRPr="00BD6B0C">
        <w:rPr>
          <w:rFonts w:ascii="仿宋" w:eastAsia="仿宋" w:hAnsi="仿宋" w:cs="仿宋" w:hint="eastAsia"/>
          <w:sz w:val="32"/>
          <w:szCs w:val="32"/>
          <w:shd w:val="clear" w:color="auto" w:fill="FFFFFF"/>
        </w:rPr>
        <w:t>局机关行政编制10名，在编</w:t>
      </w:r>
      <w:proofErr w:type="gramStart"/>
      <w:r w:rsidRPr="00BD6B0C">
        <w:rPr>
          <w:rFonts w:ascii="仿宋" w:eastAsia="仿宋" w:hAnsi="仿宋" w:cs="仿宋" w:hint="eastAsia"/>
          <w:sz w:val="32"/>
          <w:szCs w:val="32"/>
          <w:shd w:val="clear" w:color="auto" w:fill="FFFFFF"/>
        </w:rPr>
        <w:t>在岗仅</w:t>
      </w:r>
      <w:proofErr w:type="gramEnd"/>
      <w:r w:rsidRPr="00BD6B0C">
        <w:rPr>
          <w:rFonts w:ascii="仿宋" w:eastAsia="仿宋" w:hAnsi="仿宋" w:cs="仿宋" w:hint="eastAsia"/>
          <w:sz w:val="32"/>
          <w:szCs w:val="32"/>
          <w:shd w:val="clear" w:color="auto" w:fill="FFFFFF"/>
        </w:rPr>
        <w:t>5名，</w:t>
      </w:r>
      <w:r w:rsidRPr="00BD6B0C">
        <w:rPr>
          <w:rFonts w:ascii="仿宋" w:eastAsia="仿宋" w:hAnsi="仿宋" w:cs="仿宋" w:hint="eastAsia"/>
          <w:sz w:val="32"/>
          <w:szCs w:val="32"/>
          <w:shd w:val="clear" w:color="auto" w:fill="FFFFFF"/>
        </w:rPr>
        <w:lastRenderedPageBreak/>
        <w:t>空缺编制5名，因上级审计机关交办任务增多，加上省市县巡视巡察临时工作抽调，县内一线审计力量严重短缺，影响审计项目推进。</w:t>
      </w:r>
      <w:r w:rsidRPr="00BD6B0C">
        <w:rPr>
          <w:rFonts w:ascii="楷体" w:eastAsia="楷体" w:hAnsi="楷体" w:cs="楷体" w:hint="eastAsia"/>
          <w:sz w:val="32"/>
          <w:szCs w:val="32"/>
          <w:shd w:val="clear" w:color="auto" w:fill="FFFFFF"/>
        </w:rPr>
        <w:t>二是专业人才短缺。</w:t>
      </w:r>
      <w:r w:rsidRPr="00BD6B0C">
        <w:rPr>
          <w:rFonts w:ascii="仿宋" w:eastAsia="仿宋" w:hAnsi="仿宋" w:cs="仿宋" w:hint="eastAsia"/>
          <w:sz w:val="32"/>
          <w:szCs w:val="32"/>
          <w:shd w:val="clear" w:color="auto" w:fill="FFFFFF"/>
        </w:rPr>
        <w:t>人员流动性低，人少任务重情况下，知识更新主要靠审计人员自学和干中学，知识结构与新时期工作要求有一定差距，复合型人才严重缺乏，严重影响审计质量提升。</w:t>
      </w:r>
    </w:p>
    <w:p w:rsidR="00BD6B0C" w:rsidRDefault="00BD6B0C" w:rsidP="00BD6B0C">
      <w:pPr>
        <w:pStyle w:val="a3"/>
        <w:widowControl/>
        <w:numPr>
          <w:ilvl w:val="0"/>
          <w:numId w:val="3"/>
        </w:numPr>
        <w:shd w:val="clear" w:color="auto" w:fill="FFFFFF"/>
        <w:snapToGrid w:val="0"/>
        <w:spacing w:beforeAutospacing="0" w:afterAutospacing="0" w:line="520" w:lineRule="exact"/>
        <w:ind w:left="720" w:hanging="720"/>
        <w:rPr>
          <w:rFonts w:ascii="楷体" w:eastAsia="楷体" w:hAnsi="楷体" w:cs="楷体"/>
          <w:color w:val="000000"/>
          <w:sz w:val="32"/>
          <w:szCs w:val="32"/>
          <w:shd w:val="clear" w:color="auto" w:fill="FFFFFF"/>
        </w:rPr>
      </w:pPr>
      <w:r>
        <w:rPr>
          <w:rFonts w:ascii="楷体" w:eastAsia="楷体" w:hAnsi="楷体" w:cs="楷体" w:hint="eastAsia"/>
          <w:color w:val="000000"/>
          <w:sz w:val="32"/>
          <w:szCs w:val="32"/>
          <w:shd w:val="clear" w:color="auto" w:fill="FFFFFF"/>
        </w:rPr>
        <w:t>下一步改进措施</w:t>
      </w:r>
    </w:p>
    <w:p w:rsidR="00BD6B0C" w:rsidRDefault="00BD6B0C" w:rsidP="00BD6B0C">
      <w:pPr>
        <w:pStyle w:val="a3"/>
        <w:widowControl/>
        <w:shd w:val="clear" w:color="auto" w:fill="FFFFFF"/>
        <w:snapToGrid w:val="0"/>
        <w:spacing w:beforeAutospacing="0" w:afterAutospacing="0" w:line="520" w:lineRule="exact"/>
        <w:rPr>
          <w:rFonts w:ascii="楷体" w:eastAsia="楷体" w:hAnsi="楷体" w:cs="楷体"/>
          <w:color w:val="000000"/>
          <w:sz w:val="32"/>
          <w:szCs w:val="32"/>
          <w:shd w:val="clear" w:color="auto" w:fill="FFFFFF"/>
        </w:rPr>
      </w:pPr>
      <w:r>
        <w:rPr>
          <w:rFonts w:ascii="楷体" w:eastAsia="楷体" w:hAnsi="楷体" w:cs="楷体" w:hint="eastAsia"/>
          <w:color w:val="000000"/>
          <w:sz w:val="32"/>
          <w:szCs w:val="32"/>
          <w:shd w:val="clear" w:color="auto" w:fill="FFFFFF"/>
        </w:rPr>
        <w:t>进一步厉行节约。</w:t>
      </w:r>
    </w:p>
    <w:p w:rsidR="00BD6B0C" w:rsidRDefault="00BD6B0C" w:rsidP="00BD6B0C">
      <w:pPr>
        <w:pStyle w:val="a3"/>
        <w:widowControl/>
        <w:shd w:val="clear" w:color="auto" w:fill="FFFFFF"/>
        <w:snapToGrid w:val="0"/>
        <w:spacing w:beforeAutospacing="0" w:afterAutospacing="0" w:line="520" w:lineRule="exact"/>
        <w:rPr>
          <w:rFonts w:ascii="楷体" w:eastAsia="楷体" w:hAnsi="楷体" w:cs="楷体"/>
          <w:color w:val="000000"/>
          <w:sz w:val="32"/>
          <w:szCs w:val="32"/>
        </w:rPr>
      </w:pPr>
      <w:r>
        <w:rPr>
          <w:rFonts w:ascii="楷体" w:eastAsia="楷体" w:hAnsi="楷体" w:cs="楷体" w:hint="eastAsia"/>
          <w:color w:val="000000"/>
          <w:sz w:val="32"/>
          <w:szCs w:val="32"/>
          <w:shd w:val="clear" w:color="auto" w:fill="FFFFFF"/>
        </w:rPr>
        <w:t>九、其他需要说明的情况</w:t>
      </w:r>
    </w:p>
    <w:p w:rsidR="00C22888" w:rsidRPr="00BD6B0C" w:rsidRDefault="00C22888">
      <w:pPr>
        <w:pStyle w:val="a3"/>
        <w:widowControl/>
        <w:shd w:val="clear" w:color="auto" w:fill="FFFFFF"/>
        <w:spacing w:beforeAutospacing="0" w:afterAutospacing="0" w:line="480" w:lineRule="atLeast"/>
        <w:jc w:val="both"/>
        <w:rPr>
          <w:rFonts w:ascii="Calibri" w:hAnsi="Calibri" w:cs="Calibri"/>
          <w:color w:val="000000"/>
          <w:szCs w:val="24"/>
        </w:rPr>
      </w:pPr>
    </w:p>
    <w:p w:rsidR="00C22888" w:rsidRDefault="00C22888">
      <w:pPr>
        <w:pStyle w:val="a3"/>
        <w:widowControl/>
        <w:shd w:val="clear" w:color="auto" w:fill="FFFFFF"/>
        <w:spacing w:beforeAutospacing="0" w:afterAutospacing="0" w:line="480" w:lineRule="atLeast"/>
        <w:jc w:val="both"/>
        <w:rPr>
          <w:rFonts w:ascii="Calibri" w:hAnsi="Calibri" w:cs="Calibri"/>
          <w:color w:val="000000"/>
          <w:szCs w:val="24"/>
        </w:rPr>
      </w:pPr>
    </w:p>
    <w:p w:rsidR="00C22888" w:rsidRDefault="00C22888">
      <w:pPr>
        <w:pStyle w:val="a3"/>
        <w:widowControl/>
        <w:shd w:val="clear" w:color="auto" w:fill="FFFFFF"/>
        <w:spacing w:beforeAutospacing="0" w:afterAutospacing="0" w:line="480" w:lineRule="atLeast"/>
        <w:jc w:val="both"/>
        <w:rPr>
          <w:rFonts w:ascii="Calibri" w:hAnsi="Calibri" w:cs="Calibri"/>
          <w:color w:val="000000"/>
          <w:szCs w:val="24"/>
        </w:rPr>
      </w:pPr>
    </w:p>
    <w:p w:rsidR="00C22888" w:rsidRDefault="00C22888">
      <w:pPr>
        <w:pStyle w:val="a3"/>
        <w:widowControl/>
        <w:shd w:val="clear" w:color="auto" w:fill="FFFFFF"/>
        <w:spacing w:beforeAutospacing="0" w:afterAutospacing="0" w:line="480" w:lineRule="atLeast"/>
        <w:jc w:val="both"/>
        <w:rPr>
          <w:rFonts w:ascii="Calibri" w:hAnsi="Calibri" w:cs="Calibri"/>
          <w:color w:val="000000"/>
          <w:szCs w:val="24"/>
        </w:rPr>
      </w:pPr>
    </w:p>
    <w:p w:rsidR="00C22888" w:rsidRDefault="00C22888">
      <w:pPr>
        <w:pStyle w:val="a3"/>
        <w:widowControl/>
        <w:shd w:val="clear" w:color="auto" w:fill="FFFFFF"/>
        <w:spacing w:beforeAutospacing="0" w:afterAutospacing="0" w:line="480" w:lineRule="atLeast"/>
        <w:jc w:val="both"/>
        <w:rPr>
          <w:rFonts w:ascii="Calibri" w:hAnsi="Calibri" w:cs="Calibri"/>
          <w:color w:val="000000"/>
          <w:szCs w:val="24"/>
        </w:rPr>
      </w:pPr>
    </w:p>
    <w:p w:rsidR="00C22888" w:rsidRDefault="00C22888">
      <w:pPr>
        <w:pStyle w:val="a3"/>
        <w:widowControl/>
        <w:shd w:val="clear" w:color="auto" w:fill="FFFFFF"/>
        <w:spacing w:beforeAutospacing="0" w:afterAutospacing="0" w:line="480" w:lineRule="atLeast"/>
        <w:jc w:val="both"/>
        <w:rPr>
          <w:rFonts w:ascii="Calibri" w:hAnsi="Calibri" w:cs="Calibri"/>
          <w:color w:val="000000"/>
          <w:szCs w:val="24"/>
        </w:rPr>
      </w:pPr>
    </w:p>
    <w:p w:rsidR="00C22888" w:rsidRDefault="00C22888">
      <w:pPr>
        <w:pStyle w:val="a3"/>
        <w:widowControl/>
        <w:shd w:val="clear" w:color="auto" w:fill="FFFFFF"/>
        <w:spacing w:beforeAutospacing="0" w:afterAutospacing="0" w:line="480" w:lineRule="atLeast"/>
        <w:jc w:val="both"/>
        <w:rPr>
          <w:rFonts w:ascii="Calibri" w:hAnsi="Calibri" w:cs="Calibri"/>
          <w:color w:val="000000"/>
          <w:szCs w:val="24"/>
        </w:rPr>
      </w:pPr>
    </w:p>
    <w:p w:rsidR="00C22888" w:rsidRDefault="00C22888">
      <w:pPr>
        <w:pStyle w:val="a3"/>
        <w:widowControl/>
        <w:shd w:val="clear" w:color="auto" w:fill="FFFFFF"/>
        <w:spacing w:beforeAutospacing="0" w:afterAutospacing="0" w:line="480" w:lineRule="atLeast"/>
        <w:jc w:val="both"/>
        <w:rPr>
          <w:rFonts w:ascii="Calibri" w:hAnsi="Calibri" w:cs="Calibri"/>
          <w:color w:val="000000"/>
          <w:szCs w:val="24"/>
        </w:rPr>
      </w:pPr>
    </w:p>
    <w:p w:rsidR="00C22888" w:rsidRDefault="00C22888">
      <w:pPr>
        <w:pStyle w:val="a3"/>
        <w:widowControl/>
        <w:shd w:val="clear" w:color="auto" w:fill="FFFFFF"/>
        <w:spacing w:beforeAutospacing="0" w:afterAutospacing="0" w:line="480" w:lineRule="atLeast"/>
        <w:jc w:val="both"/>
        <w:rPr>
          <w:rFonts w:ascii="Calibri" w:hAnsi="Calibri" w:cs="Calibri"/>
          <w:color w:val="000000"/>
          <w:szCs w:val="24"/>
        </w:rPr>
      </w:pPr>
    </w:p>
    <w:p w:rsidR="00C22888" w:rsidRDefault="00C22888">
      <w:pPr>
        <w:pStyle w:val="a3"/>
        <w:widowControl/>
        <w:shd w:val="clear" w:color="auto" w:fill="FFFFFF"/>
        <w:spacing w:beforeAutospacing="0" w:afterAutospacing="0" w:line="480" w:lineRule="atLeast"/>
        <w:jc w:val="both"/>
        <w:rPr>
          <w:rFonts w:ascii="Calibri" w:hAnsi="Calibri" w:cs="Calibri"/>
          <w:color w:val="000000"/>
          <w:szCs w:val="24"/>
        </w:rPr>
      </w:pPr>
    </w:p>
    <w:p w:rsidR="00C22888" w:rsidRDefault="00C22888">
      <w:pPr>
        <w:pStyle w:val="a3"/>
        <w:widowControl/>
        <w:shd w:val="clear" w:color="auto" w:fill="FFFFFF"/>
        <w:spacing w:beforeAutospacing="0" w:afterAutospacing="0" w:line="480" w:lineRule="atLeast"/>
        <w:jc w:val="both"/>
        <w:rPr>
          <w:rFonts w:ascii="Calibri" w:hAnsi="Calibri" w:cs="Calibri"/>
          <w:color w:val="000000"/>
          <w:szCs w:val="24"/>
        </w:rPr>
      </w:pPr>
    </w:p>
    <w:p w:rsidR="00C22888" w:rsidRDefault="00C22888">
      <w:pPr>
        <w:pStyle w:val="a3"/>
        <w:widowControl/>
        <w:shd w:val="clear" w:color="auto" w:fill="FFFFFF"/>
        <w:spacing w:beforeAutospacing="0" w:afterAutospacing="0" w:line="480" w:lineRule="exact"/>
        <w:jc w:val="both"/>
        <w:rPr>
          <w:rFonts w:ascii="方正小标宋_GBK" w:eastAsia="方正小标宋_GBK" w:hAnsi="方正小标宋_GBK" w:cs="方正小标宋_GBK"/>
          <w:color w:val="000000"/>
          <w:sz w:val="32"/>
          <w:szCs w:val="32"/>
          <w:shd w:val="clear" w:color="auto" w:fill="FFFFFF"/>
        </w:rPr>
      </w:pPr>
    </w:p>
    <w:p w:rsidR="00C22888" w:rsidRDefault="00C22888">
      <w:pPr>
        <w:jc w:val="left"/>
        <w:rPr>
          <w:rFonts w:ascii="仿宋" w:eastAsia="仿宋" w:hAnsi="仿宋" w:cs="仿宋"/>
          <w:b/>
          <w:bCs/>
          <w:sz w:val="30"/>
          <w:szCs w:val="30"/>
        </w:rPr>
      </w:pPr>
    </w:p>
    <w:sectPr w:rsidR="00C22888" w:rsidSect="00C22888">
      <w:pgSz w:w="11906" w:h="16838"/>
      <w:pgMar w:top="1440" w:right="1134" w:bottom="1440" w:left="170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53F" w:rsidRDefault="00F7553F" w:rsidP="002D669E">
      <w:r>
        <w:separator/>
      </w:r>
    </w:p>
  </w:endnote>
  <w:endnote w:type="continuationSeparator" w:id="0">
    <w:p w:rsidR="00F7553F" w:rsidRDefault="00F7553F" w:rsidP="002D66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53F" w:rsidRDefault="00F7553F" w:rsidP="002D669E">
      <w:r>
        <w:separator/>
      </w:r>
    </w:p>
  </w:footnote>
  <w:footnote w:type="continuationSeparator" w:id="0">
    <w:p w:rsidR="00F7553F" w:rsidRDefault="00F7553F" w:rsidP="002D66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9E90FC"/>
    <w:multiLevelType w:val="singleLevel"/>
    <w:tmpl w:val="C99E90FC"/>
    <w:lvl w:ilvl="0">
      <w:start w:val="2"/>
      <w:numFmt w:val="chineseCounting"/>
      <w:suff w:val="nothing"/>
      <w:lvlText w:val="（%1）"/>
      <w:lvlJc w:val="left"/>
      <w:rPr>
        <w:rFonts w:hint="eastAsia"/>
      </w:rPr>
    </w:lvl>
  </w:abstractNum>
  <w:abstractNum w:abstractNumId="1">
    <w:nsid w:val="08A54FF7"/>
    <w:multiLevelType w:val="hybridMultilevel"/>
    <w:tmpl w:val="143E1396"/>
    <w:lvl w:ilvl="0" w:tplc="9A7ADFE0">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12060B7"/>
    <w:multiLevelType w:val="singleLevel"/>
    <w:tmpl w:val="312060B7"/>
    <w:lvl w:ilvl="0">
      <w:start w:val="3"/>
      <w:numFmt w:val="chineseCounting"/>
      <w:suff w:val="nothing"/>
      <w:lvlText w:val="%1、"/>
      <w:lvlJc w:val="left"/>
      <w:rPr>
        <w:rFonts w:hint="eastAsia"/>
      </w:rPr>
    </w:lvl>
  </w:abstractNum>
  <w:abstractNum w:abstractNumId="3">
    <w:nsid w:val="4ADE50DA"/>
    <w:multiLevelType w:val="singleLevel"/>
    <w:tmpl w:val="4ADE50DA"/>
    <w:lvl w:ilvl="0">
      <w:start w:val="8"/>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mRlYzk3MDk0MzVkYmQ0NWI4MjVmYTUxZTE0NzU0NzUifQ=="/>
    <w:docVar w:name="KSO_WPS_MARK_KEY" w:val="2cad2da4-8c74-4208-b950-09c4ddb6f378"/>
  </w:docVars>
  <w:rsids>
    <w:rsidRoot w:val="00C22888"/>
    <w:rsid w:val="00116E75"/>
    <w:rsid w:val="002D669E"/>
    <w:rsid w:val="003D0C53"/>
    <w:rsid w:val="00A1490E"/>
    <w:rsid w:val="00A55645"/>
    <w:rsid w:val="00BD6B0C"/>
    <w:rsid w:val="00C22888"/>
    <w:rsid w:val="00D436D9"/>
    <w:rsid w:val="00F7553F"/>
    <w:rsid w:val="1EA33F65"/>
    <w:rsid w:val="269E5DD8"/>
    <w:rsid w:val="32636C88"/>
    <w:rsid w:val="4B7239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2888"/>
    <w:pPr>
      <w:widowControl w:val="0"/>
      <w:jc w:val="both"/>
    </w:pPr>
    <w:rPr>
      <w:rFonts w:ascii="Times New Roman" w:eastAsia="仿宋_GB2312" w:hAnsi="Times New Roman" w:cs="Times New Roman"/>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22888"/>
    <w:pPr>
      <w:spacing w:beforeAutospacing="1" w:afterAutospacing="1"/>
      <w:jc w:val="left"/>
    </w:pPr>
    <w:rPr>
      <w:kern w:val="0"/>
      <w:sz w:val="24"/>
    </w:rPr>
  </w:style>
  <w:style w:type="paragraph" w:customStyle="1" w:styleId="1">
    <w:name w:val="列出段落1"/>
    <w:basedOn w:val="a"/>
    <w:uiPriority w:val="99"/>
    <w:qFormat/>
    <w:rsid w:val="00C22888"/>
    <w:pPr>
      <w:ind w:firstLineChars="200" w:firstLine="420"/>
    </w:pPr>
    <w:rPr>
      <w:szCs w:val="24"/>
    </w:rPr>
  </w:style>
  <w:style w:type="paragraph" w:styleId="a4">
    <w:name w:val="header"/>
    <w:basedOn w:val="a"/>
    <w:link w:val="Char"/>
    <w:rsid w:val="002D66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D669E"/>
    <w:rPr>
      <w:rFonts w:ascii="Times New Roman" w:eastAsia="仿宋_GB2312" w:hAnsi="Times New Roman" w:cs="Times New Roman"/>
      <w:kern w:val="2"/>
      <w:sz w:val="18"/>
      <w:szCs w:val="18"/>
    </w:rPr>
  </w:style>
  <w:style w:type="paragraph" w:styleId="a5">
    <w:name w:val="footer"/>
    <w:basedOn w:val="a"/>
    <w:link w:val="Char0"/>
    <w:rsid w:val="002D669E"/>
    <w:pPr>
      <w:tabs>
        <w:tab w:val="center" w:pos="4153"/>
        <w:tab w:val="right" w:pos="8306"/>
      </w:tabs>
      <w:snapToGrid w:val="0"/>
      <w:jc w:val="left"/>
    </w:pPr>
    <w:rPr>
      <w:sz w:val="18"/>
      <w:szCs w:val="18"/>
    </w:rPr>
  </w:style>
  <w:style w:type="character" w:customStyle="1" w:styleId="Char0">
    <w:name w:val="页脚 Char"/>
    <w:basedOn w:val="a0"/>
    <w:link w:val="a5"/>
    <w:rsid w:val="002D669E"/>
    <w:rPr>
      <w:rFonts w:ascii="Times New Roman" w:eastAsia="仿宋_GB2312" w:hAnsi="Times New Roman" w:cs="Times New Roman"/>
      <w:kern w:val="2"/>
      <w:sz w:val="18"/>
      <w:szCs w:val="18"/>
    </w:rPr>
  </w:style>
  <w:style w:type="paragraph" w:styleId="a6">
    <w:name w:val="List Paragraph"/>
    <w:basedOn w:val="a"/>
    <w:uiPriority w:val="99"/>
    <w:unhideWhenUsed/>
    <w:rsid w:val="00BD6B0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4</cp:revision>
  <dcterms:created xsi:type="dcterms:W3CDTF">2021-09-17T07:11:00Z</dcterms:created>
  <dcterms:modified xsi:type="dcterms:W3CDTF">2025-04-10T08:52:00Z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y fmtid="{D5CDD505-2E9C-101B-9397-08002B2CF9AE}" pid="3" name="ICV">
    <vt:lpwstr>D1BA0F076F3F45F5A4EC113A94463AE6_12</vt:lpwstr>
  </property>
</Properties>
</file>