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就业服务中心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城步苗族自治县就业服务中心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2023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05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09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就业服务中心</w:t>
      </w:r>
      <w:r>
        <w:rPr>
          <w:rFonts w:ascii="Times New Roman" w:hAnsi="Times New Roman" w:eastAsia="方正小标宋_GBK" w:cs="Times New Roman"/>
          <w:sz w:val="44"/>
          <w:szCs w:val="44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绩效自评报告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一、单位基本情况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（一）机构、人员构成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就业服务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内设机构包括：办公室、就业股、培训股、创业贷款担保中心、技能鉴定中心、就业培训中心、人力资源和就业服务大厅、财务室、就业扶贫办公室等9个职能股室。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单位主要职责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担负全县城乡就业服务工作，具体包括：劳动力转移就业引导，职业介绍，下岗失业人员、就业困难人员、离校未就业高校毕业生就业援助，创业、就业技能培训，劳动职业技能鉴定，创业贷款贴息管理，创新创业指导援助，完成上级部门下达的九兴招工和高级技工学校招生任务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747.36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2731.47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2731.47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747.36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基本支出情况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年度一般公共预算财政拨款基本支出年初结转和结余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747.36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1712.77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965.41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747.36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（二）项目支出情况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本单位 2022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年度一般公共预算财政拨款项目支出年初结转和结余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1766.06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1766.06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在上级政府部门的正确领导和上级主管部门的直接指导下，通过广大人社干部职工的积极努力，202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年完成新增城镇就业人数3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335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人；失业人员再就业人数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2408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人（其中：就业困难再就业人数6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人）城镇登记失业率控制在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4.5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%以内。按年初预定目标圆满完成或超额完成了各项任务指标。取得了较好的社会效益，得到了上级主管部门的充分好评，服务对象满意度高。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1、资金预算限制及实际拨入资金的不足导致部分项目不能开展。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2、由于县财政困难，地方配套资金不能及时到位，在很大程度上影响到就业工作的开展。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提高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预算执行率，在规定时间内把补贴资金支付到位。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按照上级主管部门要求在政府网站和人社网站进行公示。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绩效自评扣分主要是：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预算执行率未达到100%。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2、补贴资金在规定时间内支付到位率未达到100%。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bCs/>
          <w:color w:val="FF0000"/>
        </w:rPr>
      </w:pPr>
    </w:p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A51DCC"/>
    <w:multiLevelType w:val="singleLevel"/>
    <w:tmpl w:val="7BA51D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ZDBjNGZhMWUxOTE2NDU3NDU1ODNjOTRjZjQ3YjMifQ=="/>
  </w:docVars>
  <w:rsids>
    <w:rsidRoot w:val="D7F5C6E8"/>
    <w:rsid w:val="110D567D"/>
    <w:rsid w:val="1A1049B9"/>
    <w:rsid w:val="20624619"/>
    <w:rsid w:val="2A0A32B7"/>
    <w:rsid w:val="2E2F47C5"/>
    <w:rsid w:val="37E58B0E"/>
    <w:rsid w:val="3F6D2676"/>
    <w:rsid w:val="40A61B03"/>
    <w:rsid w:val="4B054C48"/>
    <w:rsid w:val="4EFA205A"/>
    <w:rsid w:val="51FB62C0"/>
    <w:rsid w:val="59FF3F49"/>
    <w:rsid w:val="6ED04058"/>
    <w:rsid w:val="6FD150C3"/>
    <w:rsid w:val="76FFF031"/>
    <w:rsid w:val="79337E73"/>
    <w:rsid w:val="7A754D10"/>
    <w:rsid w:val="7D926423"/>
    <w:rsid w:val="7EFF463A"/>
    <w:rsid w:val="7FDB96EE"/>
    <w:rsid w:val="7FFBAC53"/>
    <w:rsid w:val="AFE7C9D5"/>
    <w:rsid w:val="BEFBB108"/>
    <w:rsid w:val="CFBFD52F"/>
    <w:rsid w:val="D77F75A2"/>
    <w:rsid w:val="D7F5C6E8"/>
    <w:rsid w:val="E7CB99EC"/>
    <w:rsid w:val="ECDFDB4D"/>
    <w:rsid w:val="FE6F07B6"/>
    <w:rsid w:val="FFEF4B48"/>
    <w:rsid w:val="FFFB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1017</Characters>
  <Lines>0</Lines>
  <Paragraphs>0</Paragraphs>
  <TotalTime>3</TotalTime>
  <ScaleCrop>false</ScaleCrop>
  <LinksUpToDate>false</LinksUpToDate>
  <CharactersWithSpaces>1018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2022-03-05T16:13:00Z</dcterms:created>
  <dc:creator>greatwall</dc:creator>
  <cp:lastModifiedBy>sfz</cp:lastModifiedBy>
  <cp:lastPrinted>2023-05-10T01:30:20Z</cp:lastPrinted>
  <dcterms:modified xsi:type="dcterms:W3CDTF">2023-05-10T01:31:31Z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283CEB19A03B4DC3AD04AB9D40FDE983_13</vt:lpwstr>
  </property>
</Properties>
</file>