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eastAsia="黑体" w:cs="Times New Roman"/>
          <w:sz w:val="32"/>
          <w:szCs w:val="32"/>
          <w:lang w:val="en-US" w:eastAsia="zh-CN"/>
        </w:rPr>
        <w:t>附件1</w:t>
      </w:r>
    </w:p>
    <w:p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eastAsia" w:eastAsia="方正小标宋_GBK" w:cs="Times New Roman"/>
          <w:sz w:val="52"/>
          <w:szCs w:val="52"/>
          <w:lang w:val="en-US" w:eastAsia="zh-CN"/>
        </w:rPr>
        <w:t>2</w:t>
      </w:r>
      <w:r>
        <w:rPr>
          <w:rFonts w:ascii="Times New Roman" w:hAnsi="Times New Roman" w:eastAsia="方正小标宋_GBK" w:cs="Times New Roman"/>
          <w:sz w:val="52"/>
          <w:szCs w:val="52"/>
        </w:rPr>
        <w:t>年度</w:t>
      </w:r>
      <w:r>
        <w:rPr>
          <w:rFonts w:hint="eastAsia" w:eastAsia="方正小标宋_GBK" w:cs="Times New Roman"/>
          <w:sz w:val="52"/>
          <w:szCs w:val="52"/>
          <w:lang w:eastAsia="zh-CN"/>
        </w:rPr>
        <w:t>部门</w:t>
      </w:r>
      <w:r>
        <w:rPr>
          <w:rFonts w:ascii="Times New Roman" w:hAnsi="Times New Roman" w:eastAsia="方正小标宋_GBK" w:cs="Times New Roman"/>
          <w:sz w:val="52"/>
          <w:szCs w:val="52"/>
        </w:rPr>
        <w:t>整体支出</w:t>
      </w:r>
    </w:p>
    <w:p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绩效自评报告</w:t>
      </w:r>
    </w:p>
    <w:p>
      <w:pPr>
        <w:jc w:val="center"/>
        <w:rPr>
          <w:rFonts w:ascii="Times New Roman" w:hAnsi="Times New Roman" w:eastAsia="方正小标宋_GBK" w:cs="Times New Roman"/>
          <w:b/>
          <w:sz w:val="52"/>
          <w:szCs w:val="5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spacing w:line="600" w:lineRule="exact"/>
        <w:jc w:val="center"/>
        <w:rPr>
          <w:rFonts w:hint="eastAsia" w:ascii="仿宋" w:hAnsi="仿宋" w:eastAsia="仿宋" w:cs="仿宋"/>
          <w:sz w:val="40"/>
          <w:szCs w:val="40"/>
          <w:u w:val="single"/>
          <w:lang w:eastAsia="zh-CN"/>
        </w:rPr>
      </w:pPr>
      <w:r>
        <w:rPr>
          <w:rFonts w:hint="eastAsia" w:ascii="仿宋" w:hAnsi="仿宋" w:eastAsia="仿宋" w:cs="仿宋"/>
          <w:sz w:val="40"/>
          <w:szCs w:val="40"/>
        </w:rPr>
        <w:t>单位名称：</w:t>
      </w:r>
      <w:r>
        <w:rPr>
          <w:rFonts w:hint="eastAsia" w:ascii="仿宋" w:hAnsi="仿宋" w:eastAsia="仿宋" w:cs="仿宋"/>
          <w:sz w:val="40"/>
          <w:szCs w:val="40"/>
          <w:u w:val="single"/>
          <w:lang w:eastAsia="zh-CN"/>
        </w:rPr>
        <w:t>城步苗族自治县残疾人联合会</w:t>
      </w:r>
    </w:p>
    <w:p>
      <w:pPr>
        <w:spacing w:line="600" w:lineRule="exact"/>
        <w:ind w:firstLine="2800" w:firstLineChars="700"/>
        <w:jc w:val="both"/>
        <w:rPr>
          <w:rFonts w:hint="eastAsia" w:ascii="仿宋" w:hAnsi="仿宋" w:eastAsia="仿宋" w:cs="仿宋"/>
          <w:sz w:val="40"/>
          <w:szCs w:val="40"/>
        </w:rPr>
      </w:pP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2023</w:t>
      </w:r>
      <w:r>
        <w:rPr>
          <w:rFonts w:hint="eastAsia" w:ascii="仿宋" w:hAnsi="仿宋" w:eastAsia="仿宋" w:cs="仿宋"/>
          <w:sz w:val="40"/>
          <w:szCs w:val="40"/>
        </w:rPr>
        <w:t>年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5</w:t>
      </w:r>
      <w:r>
        <w:rPr>
          <w:rFonts w:hint="eastAsia" w:ascii="仿宋" w:hAnsi="仿宋" w:eastAsia="仿宋" w:cs="仿宋"/>
          <w:sz w:val="40"/>
          <w:szCs w:val="40"/>
        </w:rPr>
        <w:t>月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5</w:t>
      </w:r>
      <w:r>
        <w:rPr>
          <w:rFonts w:hint="eastAsia" w:ascii="仿宋" w:hAnsi="仿宋" w:eastAsia="仿宋" w:cs="仿宋"/>
          <w:sz w:val="40"/>
          <w:szCs w:val="40"/>
        </w:rPr>
        <w:t>日</w:t>
      </w:r>
    </w:p>
    <w:p>
      <w:pPr>
        <w:jc w:val="center"/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eastAsia="方正小标宋_GBK" w:cs="Times New Roman"/>
          <w:sz w:val="44"/>
          <w:szCs w:val="44"/>
          <w:lang w:val="en-US" w:eastAsia="zh-CN"/>
        </w:rPr>
        <w:t xml:space="preserve"> </w:t>
      </w:r>
      <w:r>
        <w:rPr>
          <w:rFonts w:ascii="Times New Roman" w:hAnsi="Times New Roman" w:eastAsia="方正小标宋_GBK" w:cs="Times New Roman"/>
          <w:sz w:val="44"/>
          <w:szCs w:val="44"/>
        </w:rPr>
        <w:t>202</w:t>
      </w:r>
      <w:r>
        <w:rPr>
          <w:rFonts w:hint="eastAsia" w:eastAsia="方正小标宋_GBK" w:cs="Times New Roman"/>
          <w:sz w:val="44"/>
          <w:szCs w:val="44"/>
          <w:lang w:val="en-US" w:eastAsia="zh-CN"/>
        </w:rPr>
        <w:t>2</w:t>
      </w:r>
      <w:r>
        <w:rPr>
          <w:rFonts w:ascii="Times New Roman" w:hAnsi="Times New Roman" w:eastAsia="方正小标宋_GBK" w:cs="Times New Roman"/>
          <w:sz w:val="44"/>
          <w:szCs w:val="44"/>
        </w:rPr>
        <w:t>年度</w:t>
      </w:r>
      <w:r>
        <w:rPr>
          <w:rFonts w:hint="eastAsia" w:eastAsia="方正小标宋_GBK" w:cs="Times New Roman"/>
          <w:sz w:val="44"/>
          <w:szCs w:val="44"/>
          <w:lang w:eastAsia="zh-CN"/>
        </w:rPr>
        <w:t>城步苗族自治县残疾人联合会</w:t>
      </w:r>
      <w:r>
        <w:rPr>
          <w:rFonts w:ascii="Times New Roman" w:hAnsi="Times New Roman" w:eastAsia="方正小标宋_GBK" w:cs="Times New Roman"/>
          <w:sz w:val="44"/>
          <w:szCs w:val="44"/>
        </w:rPr>
        <w:t>整体支出绩效自评报告</w:t>
      </w:r>
    </w:p>
    <w:p>
      <w:pPr>
        <w:rPr>
          <w:rFonts w:ascii="Times New Roman" w:hAnsi="Times New Roman" w:eastAsia="黑体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一、部门基本情况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 w:val="0"/>
          <w:bCs/>
          <w:sz w:val="32"/>
          <w:szCs w:val="32"/>
        </w:rPr>
        <w:t>（一）机构、人员构成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根据编委核定，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城步县残联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内设股室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个，所属二级单位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个，全部纳入202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年部门预算编制范围。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内设股室分别是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办公室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、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康复教育就业股。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所属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二级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单位是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残疾人就业服务所。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2022年末，我部门共有编制8人，其中行政编制5人，事业编制3人。年末实有在职人员7人，退休人员7人。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>单位主要职责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tLeast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1.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</w:rPr>
        <w:t>代表残疾人利益，反映残疾人需求，管理残疾人事务，维护残疾人合法权益，为残疾人服务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tLeast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2.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  <w:t>团结、教育残疾人遵守法律，履行应尽的义务，发扬乐观进取精神，自尊、自信、自强、自立，为社会主义建设贡献力量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。</w:t>
      </w:r>
    </w:p>
    <w:p>
      <w:pPr>
        <w:bidi w:val="0"/>
        <w:ind w:firstLine="640" w:firstLineChars="200"/>
        <w:jc w:val="left"/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3.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  <w:t>弘扬人道主义，宣传残疾人事业，沟通政府、社会与残疾人之间的联系，动员社会理解、尊重、关心、帮助残疾人，组织志愿者助残行动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eastAsia="zh-CN" w:bidi="ar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tLeast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eastAsia="zh-CN" w:bidi="ar"/>
        </w:rPr>
      </w:pP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val="en-US" w:eastAsia="zh-CN" w:bidi="ar"/>
        </w:rPr>
        <w:t>4.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  <w:t>开展残疾人康复、教育、就业、扶贫、文化、体育、辅助器具供应与服务、社会保障、社会服务、无障碍设施建设和残疾预防等工作，创造良好的环境和条件，扶助残疾人平等参与社会生活；管理和指导《中华人民共和国残疾人证》发放工作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eastAsia="zh-CN" w:bidi="ar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tLeast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</w:pP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val="en-US" w:eastAsia="zh-CN" w:bidi="ar"/>
        </w:rPr>
        <w:t>5.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  <w:t>协助政府研究、制订和实施残疾人事业规范性文件、规划和计划，对相关业务领域进行指导和管理。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tLeast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</w:pP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val="en-US" w:eastAsia="zh-CN" w:bidi="ar"/>
        </w:rPr>
        <w:t>6.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  <w:t>承担县人民政府残疾人工作委员会的日常工作，做好综合、组织、协调和服务。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tLeast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</w:pP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val="en-US" w:eastAsia="zh-CN" w:bidi="ar"/>
        </w:rPr>
        <w:t>7.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  <w:t>联系、指导和管理各类别残疾人专门协会工作。培养残疾人工作者。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atLeast"/>
        <w:ind w:left="0" w:right="0" w:firstLine="640" w:firstLineChars="200"/>
        <w:jc w:val="left"/>
        <w:textAlignment w:val="auto"/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eastAsia="zh-CN" w:bidi="ar"/>
        </w:rPr>
      </w:pP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val="en-US" w:eastAsia="zh-CN" w:bidi="ar"/>
        </w:rPr>
        <w:t>8.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eastAsia="zh-CN" w:bidi="ar"/>
        </w:rPr>
        <w:t>完成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bidi="ar"/>
        </w:rPr>
        <w:t>县委、县政府交办的其他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eastAsia="zh-CN" w:bidi="ar"/>
        </w:rPr>
        <w:t>任务。</w:t>
      </w:r>
    </w:p>
    <w:p>
      <w:pPr>
        <w:bidi w:val="0"/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  <w:lang w:val="en-US" w:eastAsia="zh-CN" w:bidi="ar"/>
        </w:rPr>
        <w:t xml:space="preserve">   </w:t>
      </w:r>
      <w:r>
        <w:rPr>
          <w:rFonts w:ascii="Times New Roman" w:hAnsi="Times New Roman" w:eastAsia="黑体" w:cs="Times New Roman"/>
          <w:sz w:val="32"/>
          <w:szCs w:val="32"/>
        </w:rPr>
        <w:t>二、一般公共预算支出情况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城步县残联2022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年度一般公共预算财政拨款</w:t>
      </w:r>
      <w:r>
        <w:rPr>
          <w:rFonts w:hint="eastAsia" w:ascii="仿宋" w:hAnsi="Times New Roman" w:eastAsia="仿宋"/>
          <w:sz w:val="32"/>
        </w:rPr>
        <w:t>收入为</w:t>
      </w:r>
      <w:r>
        <w:rPr>
          <w:rFonts w:hint="eastAsia" w:ascii="仿宋" w:hAnsi="Times New Roman" w:eastAsia="仿宋"/>
          <w:sz w:val="32"/>
          <w:lang w:val="en-US" w:eastAsia="zh-CN"/>
        </w:rPr>
        <w:t>244.83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政府性基金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收入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42.3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其他收入176.54万元，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本年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总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463.67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，</w:t>
      </w:r>
      <w:r>
        <w:rPr>
          <w:rFonts w:hint="eastAsia" w:ascii="仿宋" w:hAnsi="Times New Roman" w:eastAsia="仿宋"/>
          <w:sz w:val="32"/>
        </w:rPr>
        <w:t>其中基本支出为</w:t>
      </w:r>
      <w:r>
        <w:rPr>
          <w:rFonts w:hint="eastAsia" w:ascii="仿宋" w:eastAsia="仿宋"/>
          <w:sz w:val="32"/>
          <w:lang w:val="en-US" w:eastAsia="zh-CN"/>
        </w:rPr>
        <w:t>287.13万</w:t>
      </w:r>
      <w:r>
        <w:rPr>
          <w:rFonts w:hint="eastAsia" w:ascii="仿宋" w:hAnsi="Times New Roman" w:eastAsia="仿宋"/>
          <w:sz w:val="32"/>
        </w:rPr>
        <w:t>元，项目支出为</w:t>
      </w:r>
      <w:r>
        <w:rPr>
          <w:rFonts w:hint="eastAsia" w:ascii="仿宋" w:eastAsia="仿宋"/>
          <w:sz w:val="32"/>
          <w:lang w:val="en-US" w:eastAsia="zh-CN"/>
        </w:rPr>
        <w:t>176.54</w:t>
      </w:r>
      <w:r>
        <w:rPr>
          <w:rFonts w:hint="eastAsia" w:ascii="仿宋" w:hAnsi="Times New Roman" w:eastAsia="仿宋"/>
          <w:sz w:val="32"/>
        </w:rPr>
        <w:t>元。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eastAsia="楷体_GB2312" w:cs="Times New Roman"/>
          <w:b w:val="0"/>
          <w:bCs/>
          <w:sz w:val="32"/>
          <w:szCs w:val="32"/>
          <w:lang w:val="en-US" w:eastAsia="zh-CN"/>
        </w:rPr>
        <w:t>（一）</w:t>
      </w:r>
      <w:r>
        <w:rPr>
          <w:rFonts w:hint="default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  <w:t>基本支出情况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line="586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C0C0C"/>
          <w:sz w:val="32"/>
          <w:szCs w:val="32"/>
          <w:highlight w:val="none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城步县残联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2022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</w:t>
      </w:r>
      <w:r>
        <w:rPr>
          <w:rFonts w:hint="default" w:ascii="Times New Roman" w:hAnsi="Times New Roman" w:eastAsia="仿宋_GB2312" w:cs="Times New Roman"/>
          <w:color w:val="0C0C0C"/>
          <w:sz w:val="32"/>
          <w:szCs w:val="32"/>
          <w:highlight w:val="none"/>
        </w:rPr>
        <w:t>基本支出共计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highlight w:val="none"/>
          <w:lang w:val="en-US" w:eastAsia="zh-CN" w:bidi="ar"/>
        </w:rPr>
        <w:t>287.13</w:t>
      </w:r>
      <w:r>
        <w:rPr>
          <w:rFonts w:hint="default" w:ascii="Times New Roman" w:hAnsi="Times New Roman" w:eastAsia="仿宋_GB2312" w:cs="Times New Roman"/>
          <w:color w:val="0C0C0C"/>
          <w:sz w:val="32"/>
          <w:szCs w:val="32"/>
          <w:highlight w:val="none"/>
        </w:rPr>
        <w:t>万元</w:t>
      </w:r>
      <w:r>
        <w:rPr>
          <w:rFonts w:hint="eastAsia" w:eastAsia="仿宋_GB2312" w:cs="Times New Roman"/>
          <w:color w:val="0C0C0C"/>
          <w:sz w:val="32"/>
          <w:szCs w:val="32"/>
          <w:highlight w:val="none"/>
          <w:lang w:eastAsia="zh-CN"/>
        </w:rPr>
        <w:t>，</w:t>
      </w:r>
      <w:r>
        <w:rPr>
          <w:rFonts w:hint="eastAsia" w:eastAsia="仿宋_GB2312" w:cs="Times New Roman"/>
          <w:color w:val="0C0C0C"/>
          <w:sz w:val="32"/>
          <w:szCs w:val="32"/>
          <w:highlight w:val="none"/>
          <w:lang w:val="en-US" w:eastAsia="zh-CN"/>
        </w:rPr>
        <w:t>其中</w:t>
      </w:r>
      <w:r>
        <w:rPr>
          <w:rFonts w:hint="default" w:ascii="Times New Roman" w:hAnsi="Times New Roman" w:eastAsia="仿宋_GB2312" w:cs="Times New Roman"/>
          <w:color w:val="0C0C0C"/>
          <w:sz w:val="32"/>
          <w:szCs w:val="32"/>
          <w:highlight w:val="none"/>
          <w:lang w:val="en-US" w:eastAsia="zh-CN"/>
        </w:rPr>
        <w:t>人员经费</w:t>
      </w:r>
      <w:r>
        <w:rPr>
          <w:rFonts w:hint="eastAsia" w:eastAsia="仿宋_GB2312" w:cs="Times New Roman"/>
          <w:color w:val="0C0C0C"/>
          <w:sz w:val="32"/>
          <w:szCs w:val="32"/>
          <w:highlight w:val="none"/>
          <w:lang w:val="en-US" w:eastAsia="zh-CN"/>
        </w:rPr>
        <w:t>116.06</w:t>
      </w:r>
      <w:r>
        <w:rPr>
          <w:rFonts w:hint="default" w:ascii="Times New Roman" w:hAnsi="Times New Roman" w:eastAsia="仿宋_GB2312" w:cs="Times New Roman"/>
          <w:color w:val="0C0C0C"/>
          <w:sz w:val="32"/>
          <w:szCs w:val="32"/>
          <w:highlight w:val="none"/>
          <w:lang w:val="en-US" w:eastAsia="zh-CN"/>
        </w:rPr>
        <w:t>万元</w:t>
      </w:r>
      <w:r>
        <w:rPr>
          <w:rFonts w:hint="eastAsia" w:ascii="Times New Roman" w:hAnsi="Times New Roman" w:eastAsia="仿宋_GB2312" w:cs="Times New Roman"/>
          <w:color w:val="0C0C0C"/>
          <w:sz w:val="32"/>
          <w:szCs w:val="32"/>
          <w:highlight w:val="none"/>
          <w:lang w:val="en-US" w:eastAsia="zh-CN"/>
        </w:rPr>
        <w:t>，</w:t>
      </w:r>
      <w:r>
        <w:rPr>
          <w:rFonts w:hint="eastAsia" w:eastAsia="仿宋_GB2312" w:cs="Times New Roman"/>
          <w:color w:val="0C0C0C"/>
          <w:sz w:val="32"/>
          <w:szCs w:val="32"/>
          <w:highlight w:val="none"/>
          <w:lang w:val="en-US" w:eastAsia="zh-CN"/>
        </w:rPr>
        <w:t>公用</w:t>
      </w:r>
      <w:r>
        <w:rPr>
          <w:rFonts w:hint="default" w:ascii="Times New Roman" w:hAnsi="Times New Roman" w:eastAsia="仿宋_GB2312" w:cs="Times New Roman"/>
          <w:color w:val="0C0C0C"/>
          <w:sz w:val="32"/>
          <w:szCs w:val="32"/>
          <w:highlight w:val="none"/>
          <w:lang w:val="en-US" w:eastAsia="zh-CN"/>
        </w:rPr>
        <w:t>经费</w:t>
      </w:r>
      <w:r>
        <w:rPr>
          <w:rFonts w:hint="eastAsia" w:eastAsia="仿宋_GB2312" w:cs="Times New Roman"/>
          <w:color w:val="0C0C0C"/>
          <w:sz w:val="32"/>
          <w:szCs w:val="32"/>
          <w:highlight w:val="none"/>
          <w:lang w:val="en-US" w:eastAsia="zh-CN"/>
        </w:rPr>
        <w:t>171.07</w:t>
      </w:r>
      <w:r>
        <w:rPr>
          <w:rFonts w:hint="default" w:ascii="Times New Roman" w:hAnsi="Times New Roman" w:eastAsia="仿宋_GB2312" w:cs="Times New Roman"/>
          <w:color w:val="0C0C0C"/>
          <w:sz w:val="32"/>
          <w:szCs w:val="32"/>
          <w:highlight w:val="none"/>
          <w:lang w:val="en-US" w:eastAsia="zh-CN"/>
        </w:rPr>
        <w:t>万元</w:t>
      </w:r>
      <w:r>
        <w:rPr>
          <w:rFonts w:hint="eastAsia" w:ascii="Times New Roman" w:hAnsi="Times New Roman" w:eastAsia="仿宋_GB2312" w:cs="Times New Roman"/>
          <w:color w:val="0C0C0C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  <w:t>（二）项目支出情况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line="586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城步县残联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 xml:space="preserve"> 2022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年度一般公共预算财政拨款项目支出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176.54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176.54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。</w:t>
      </w:r>
      <w:r>
        <w:rPr>
          <w:rFonts w:hint="default" w:ascii="仿宋" w:hAnsi="仿宋" w:eastAsia="仿宋" w:cs="仿宋"/>
          <w:color w:val="0C0C0C"/>
          <w:sz w:val="32"/>
          <w:szCs w:val="32"/>
          <w:highlight w:val="none"/>
          <w:lang w:val="en-US" w:eastAsia="zh-CN"/>
        </w:rPr>
        <w:t>主要用于</w:t>
      </w:r>
      <w:r>
        <w:rPr>
          <w:rFonts w:hint="eastAsia" w:ascii="仿宋" w:hAnsi="仿宋" w:eastAsia="仿宋" w:cs="仿宋"/>
          <w:color w:val="0C0C0C"/>
          <w:sz w:val="32"/>
          <w:szCs w:val="32"/>
          <w:highlight w:val="none"/>
          <w:lang w:val="en-US" w:eastAsia="zh-CN"/>
        </w:rPr>
        <w:t>0-6岁残疾儿童康复训练、残疾人无障碍改造、教育资助、机动轮椅车燃油补贴、创业扶持、基本状况调查</w:t>
      </w:r>
      <w:r>
        <w:rPr>
          <w:rFonts w:hint="default" w:ascii="仿宋" w:hAnsi="仿宋" w:eastAsia="仿宋" w:cs="仿宋"/>
          <w:color w:val="0C0C0C"/>
          <w:sz w:val="32"/>
          <w:szCs w:val="32"/>
          <w:highlight w:val="none"/>
          <w:lang w:val="en-US" w:eastAsia="zh-CN"/>
        </w:rPr>
        <w:t>等方面。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三、政府性基金预算支出情况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line="586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</w:pPr>
      <w:r>
        <w:rPr>
          <w:rFonts w:hint="default" w:ascii="仿宋" w:hAnsi="仿宋" w:eastAsia="仿宋" w:cs="仿宋"/>
          <w:color w:val="0C0C0C"/>
          <w:sz w:val="32"/>
          <w:szCs w:val="32"/>
          <w:lang w:val="en-US" w:eastAsia="zh-CN"/>
        </w:rPr>
        <w:t>202</w:t>
      </w:r>
      <w:r>
        <w:rPr>
          <w:rFonts w:hint="eastAsia" w:ascii="仿宋" w:hAnsi="仿宋" w:eastAsia="仿宋" w:cs="仿宋"/>
          <w:color w:val="0C0C0C"/>
          <w:sz w:val="32"/>
          <w:szCs w:val="32"/>
          <w:lang w:val="en-US" w:eastAsia="zh-CN"/>
        </w:rPr>
        <w:t>2年度政府性基金预算支出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42.3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，主要用于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残疾人康复</w:t>
      </w:r>
      <w:r>
        <w:rPr>
          <w:rFonts w:hint="eastAsia" w:ascii="仿宋" w:hAnsi="仿宋" w:eastAsia="仿宋" w:cs="仿宋"/>
          <w:color w:val="0C0C0C"/>
          <w:sz w:val="32"/>
          <w:szCs w:val="32"/>
          <w:lang w:val="en-US" w:eastAsia="zh-CN"/>
        </w:rPr>
        <w:t>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国有资本经营预算支出情况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line="586" w:lineRule="exact"/>
        <w:ind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default" w:ascii="仿宋" w:hAnsi="仿宋" w:eastAsia="仿宋" w:cs="仿宋"/>
          <w:color w:val="0C0C0C"/>
          <w:sz w:val="32"/>
          <w:szCs w:val="32"/>
          <w:lang w:val="en-US" w:eastAsia="zh-CN"/>
        </w:rPr>
        <w:t>202</w:t>
      </w:r>
      <w:r>
        <w:rPr>
          <w:rFonts w:hint="eastAsia" w:ascii="仿宋" w:hAnsi="仿宋" w:eastAsia="仿宋" w:cs="仿宋"/>
          <w:color w:val="0C0C0C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color w:val="0C0C0C"/>
          <w:sz w:val="32"/>
          <w:szCs w:val="32"/>
          <w:lang w:val="en-US" w:eastAsia="zh-CN"/>
        </w:rPr>
        <w:t>年度无国有资本经营预算支出。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社会保险基金预算支出情况</w:t>
      </w: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default" w:ascii="仿宋" w:hAnsi="仿宋" w:eastAsia="仿宋" w:cs="仿宋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default" w:ascii="仿宋" w:hAnsi="仿宋" w:eastAsia="仿宋" w:cs="仿宋"/>
          <w:color w:val="0C0C0C"/>
          <w:sz w:val="32"/>
          <w:szCs w:val="32"/>
          <w:lang w:val="en-US" w:eastAsia="zh-CN"/>
        </w:rPr>
        <w:t>202</w:t>
      </w:r>
      <w:r>
        <w:rPr>
          <w:rFonts w:hint="eastAsia" w:ascii="仿宋" w:hAnsi="仿宋" w:eastAsia="仿宋" w:cs="仿宋"/>
          <w:color w:val="0C0C0C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color w:val="0C0C0C"/>
          <w:sz w:val="32"/>
          <w:szCs w:val="32"/>
          <w:lang w:val="en-US" w:eastAsia="zh-CN"/>
        </w:rPr>
        <w:t>年度无社会保险基金预算支出。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部门整体支出绩效情况</w:t>
      </w:r>
    </w:p>
    <w:p>
      <w:pPr>
        <w:spacing w:line="600" w:lineRule="exact"/>
        <w:ind w:firstLine="645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sz w:val="32"/>
          <w:szCs w:val="32"/>
          <w:lang w:val="en-US" w:eastAsia="zh-CN"/>
        </w:rPr>
        <w:t>2022年残联在县委、县政府的领导和市残联的精心指导下，克服人员少、经费缺的困难，大家齐心协力努力工作，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  <w:lang w:eastAsia="zh-CN"/>
        </w:rPr>
        <w:t>围绕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  <w:lang w:val="en-US" w:eastAsia="zh-CN"/>
        </w:rPr>
        <w:t>巩固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</w:rPr>
        <w:t>脱贫攻坚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  <w:lang w:val="en-US" w:eastAsia="zh-CN"/>
        </w:rPr>
        <w:t>成果和乡村振兴有效衔接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</w:rPr>
        <w:t>，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  <w:lang w:eastAsia="zh-CN"/>
        </w:rPr>
        <w:t>着力推进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</w:rPr>
        <w:t>残疾人社会保障体系和服务体系建设</w:t>
      </w:r>
      <w:r>
        <w:rPr>
          <w:rFonts w:hint="eastAsia" w:ascii="仿宋" w:hAnsi="仿宋" w:eastAsia="仿宋" w:cs="仿宋"/>
          <w:color w:val="000000"/>
          <w:spacing w:val="0"/>
          <w:sz w:val="32"/>
          <w:szCs w:val="32"/>
          <w:lang w:eastAsia="zh-CN"/>
        </w:rPr>
        <w:t>，有序开展各项残疾人事业工作，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sz w:val="32"/>
          <w:szCs w:val="32"/>
          <w:lang w:val="en-US" w:eastAsia="zh-CN"/>
        </w:rPr>
        <w:t>顺利超额完成了省市残联的各项工作任务，促进了我县残疾人事业又好又快的发展。</w:t>
      </w:r>
      <w:r>
        <w:rPr>
          <w:rFonts w:hint="eastAsia" w:ascii="仿宋" w:hAnsi="仿宋" w:eastAsia="仿宋" w:cs="仿宋"/>
          <w:color w:val="0C0C0C"/>
          <w:kern w:val="2"/>
          <w:sz w:val="32"/>
          <w:szCs w:val="32"/>
          <w:lang w:val="en-US" w:eastAsia="zh-CN" w:bidi="ar-SA"/>
        </w:rPr>
        <w:t>根据部门整体支出绩效自评评分（详见附件），</w:t>
      </w:r>
      <w:r>
        <w:rPr>
          <w:rFonts w:hint="eastAsia" w:ascii="仿宋" w:hAnsi="仿宋" w:eastAsia="仿宋" w:cs="仿宋"/>
          <w:color w:val="0C0C0C"/>
          <w:kern w:val="2"/>
          <w:sz w:val="32"/>
          <w:szCs w:val="32"/>
          <w:highlight w:val="none"/>
          <w:lang w:val="en-US" w:eastAsia="zh-CN" w:bidi="ar-SA"/>
        </w:rPr>
        <w:t>得分</w:t>
      </w:r>
      <w:r>
        <w:rPr>
          <w:rFonts w:hint="eastAsia" w:ascii="仿宋" w:hAnsi="仿宋" w:eastAsia="仿宋" w:cs="仿宋"/>
          <w:color w:val="0C0C0C"/>
          <w:sz w:val="32"/>
          <w:szCs w:val="32"/>
          <w:highlight w:val="none"/>
          <w:lang w:val="en-US" w:eastAsia="zh-CN"/>
        </w:rPr>
        <w:t>96</w:t>
      </w:r>
      <w:r>
        <w:rPr>
          <w:rFonts w:hint="eastAsia" w:ascii="仿宋" w:hAnsi="仿宋" w:eastAsia="仿宋" w:cs="仿宋"/>
          <w:color w:val="0C0C0C"/>
          <w:kern w:val="2"/>
          <w:sz w:val="32"/>
          <w:szCs w:val="32"/>
          <w:highlight w:val="none"/>
          <w:lang w:val="en-US" w:eastAsia="zh-CN" w:bidi="ar-SA"/>
        </w:rPr>
        <w:t>分，</w:t>
      </w:r>
      <w:r>
        <w:rPr>
          <w:rFonts w:hint="eastAsia" w:ascii="仿宋" w:hAnsi="仿宋" w:eastAsia="仿宋" w:cs="仿宋"/>
          <w:color w:val="0C0C0C"/>
          <w:kern w:val="2"/>
          <w:sz w:val="32"/>
          <w:szCs w:val="32"/>
          <w:lang w:val="en-US" w:eastAsia="zh-CN" w:bidi="ar-SA"/>
        </w:rPr>
        <w:t>部门整体支出绩效为“优”。主要绩效如下：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eastAsia="zh-CN"/>
        </w:rPr>
        <w:t>城步县残联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</w:rPr>
        <w:t>财务制度健全完善，预决算在县政府官网等相关平台主动公开公示，接受社会监督。存量资金管理历年均做到专项专用，制定有严格的管理制度，严禁挪作他用。单位资产管理严格按照国家有关法律法规执行，定期核查，均未出现明显折旧或失窃。内部管理制度健全，制定有严格的流程要求和规章制度。项目绩效目标完成情况良好，高质高量，目标完成率100%，群众满意度高达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</w:rPr>
        <w:t>%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eastAsia="zh-CN"/>
        </w:rPr>
        <w:t>以上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</w:rPr>
        <w:t>。</w:t>
      </w:r>
    </w:p>
    <w:p>
      <w:pPr>
        <w:spacing w:line="600" w:lineRule="exact"/>
        <w:ind w:firstLine="645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sz w:val="32"/>
          <w:szCs w:val="32"/>
        </w:rPr>
        <w:t>通过开展残疾人基本康复服务，为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700多名</w:t>
      </w:r>
      <w:r>
        <w:rPr>
          <w:rFonts w:hint="eastAsia" w:ascii="仿宋" w:hAnsi="仿宋" w:eastAsia="仿宋" w:cs="仿宋"/>
          <w:sz w:val="32"/>
          <w:szCs w:val="32"/>
        </w:rPr>
        <w:t>残疾人配置辅具器具，为肢体、视力、精补、智力残疾人提供基本康复服务，努力提高受助残疾人生活自理和社会参与能力；2、通过完成农村实用技术培训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及阳光增收计划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140人</w:t>
      </w:r>
      <w:r>
        <w:rPr>
          <w:rFonts w:hint="eastAsia" w:ascii="仿宋" w:hAnsi="仿宋" w:eastAsia="仿宋" w:cs="仿宋"/>
          <w:sz w:val="32"/>
          <w:szCs w:val="32"/>
        </w:rPr>
        <w:t>，提高残疾人劳动技能，提高残疾人教育水平；提高残疾人自主就业创业能力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，使乡村振兴工作更上一个台阶</w:t>
      </w:r>
      <w:r>
        <w:rPr>
          <w:rFonts w:hint="eastAsia" w:ascii="仿宋" w:hAnsi="仿宋" w:eastAsia="仿宋" w:cs="仿宋"/>
          <w:sz w:val="32"/>
          <w:szCs w:val="32"/>
        </w:rPr>
        <w:t>；3、通过“阳光家园计划”实施，帮助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100名</w:t>
      </w:r>
      <w:r>
        <w:rPr>
          <w:rFonts w:hint="eastAsia" w:ascii="仿宋" w:hAnsi="仿宋" w:eastAsia="仿宋" w:cs="仿宋"/>
          <w:sz w:val="32"/>
          <w:szCs w:val="32"/>
        </w:rPr>
        <w:t>残疾人得到托养照料；4、为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28名</w:t>
      </w:r>
      <w:r>
        <w:rPr>
          <w:rFonts w:hint="eastAsia" w:ascii="仿宋" w:hAnsi="仿宋" w:eastAsia="仿宋" w:cs="仿宋"/>
          <w:sz w:val="32"/>
          <w:szCs w:val="32"/>
        </w:rPr>
        <w:t>0-6岁听力、肢体、智力等儿童提供康复服务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帮助残疾儿童改善功能状况，增强社会参与能力；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、资助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70名高中大学生残疾人及贫困残疾人家庭，</w:t>
      </w:r>
      <w:r>
        <w:rPr>
          <w:rFonts w:hint="eastAsia" w:ascii="仿宋" w:hAnsi="仿宋" w:eastAsia="仿宋" w:cs="仿宋"/>
          <w:sz w:val="32"/>
          <w:szCs w:val="32"/>
        </w:rPr>
        <w:t>使更多残疾人获得接受有质量的教育机会；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6、</w:t>
      </w:r>
      <w:r>
        <w:rPr>
          <w:rFonts w:hint="eastAsia" w:ascii="仿宋" w:hAnsi="仿宋" w:eastAsia="仿宋" w:cs="仿宋"/>
          <w:sz w:val="28"/>
          <w:szCs w:val="28"/>
        </w:rPr>
        <w:t>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428名</w:t>
      </w:r>
      <w:r>
        <w:rPr>
          <w:rFonts w:hint="eastAsia" w:ascii="仿宋" w:hAnsi="仿宋" w:eastAsia="仿宋" w:cs="仿宋"/>
          <w:sz w:val="28"/>
          <w:szCs w:val="28"/>
        </w:rPr>
        <w:t>残疾人机动轮椅车主发放燃油补贴，弥补残疾人出行成本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、为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150多户</w:t>
      </w:r>
      <w:r>
        <w:rPr>
          <w:rFonts w:hint="eastAsia" w:ascii="仿宋" w:hAnsi="仿宋" w:eastAsia="仿宋" w:cs="仿宋"/>
          <w:sz w:val="32"/>
          <w:szCs w:val="32"/>
        </w:rPr>
        <w:t>贫困重度残疾人提供家庭无障碍改造补贴，改善残疾人居家环境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8、</w:t>
      </w:r>
      <w:r>
        <w:rPr>
          <w:rFonts w:hint="eastAsia" w:ascii="仿宋" w:hAnsi="仿宋" w:eastAsia="仿宋" w:cs="仿宋"/>
          <w:sz w:val="28"/>
          <w:szCs w:val="28"/>
        </w:rPr>
        <w:t>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200多名</w:t>
      </w:r>
      <w:r>
        <w:rPr>
          <w:rFonts w:hint="eastAsia" w:ascii="仿宋" w:hAnsi="仿宋" w:eastAsia="仿宋" w:cs="仿宋"/>
          <w:sz w:val="28"/>
          <w:szCs w:val="28"/>
        </w:rPr>
        <w:t>贫困智力、精神和重度残疾人残疾评定提供补贴，减轻残疾经济负担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80" w:lineRule="atLeast"/>
        <w:ind w:right="0" w:rightChars="0" w:firstLine="640" w:firstLineChars="200"/>
        <w:jc w:val="both"/>
        <w:rPr>
          <w:rFonts w:hint="eastAsia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>七、存在的问题及原因分析</w:t>
      </w:r>
    </w:p>
    <w:p>
      <w:pPr>
        <w:autoSpaceDN w:val="0"/>
        <w:ind w:firstLine="640" w:firstLineChars="200"/>
        <w:outlineLvl w:val="0"/>
        <w:rPr>
          <w:rFonts w:hint="eastAsia" w:ascii="仿宋" w:hAnsi="仿宋" w:eastAsia="仿宋" w:cs="仿宋"/>
          <w:color w:val="010101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10101"/>
          <w:sz w:val="32"/>
          <w:szCs w:val="32"/>
          <w:highlight w:val="none"/>
        </w:rPr>
        <w:t>（一）预算执行：</w:t>
      </w:r>
      <w:r>
        <w:rPr>
          <w:rFonts w:hint="eastAsia" w:ascii="仿宋" w:hAnsi="仿宋" w:eastAsia="仿宋" w:cs="仿宋"/>
          <w:color w:val="232323"/>
          <w:sz w:val="32"/>
          <w:szCs w:val="32"/>
          <w:highlight w:val="none"/>
        </w:rPr>
        <w:t>年预算执行中存在的主要问题是年初预算不足，调整预算较高，各明细科目的决算数与预算数相差较大。有待财政提高年初预算数才能解决。中央、省级资金不做预算，但是做决算公开时，每一项功能分类金额要与预算做比较，无可比性，简单写“中央、省级资金上级专款未做预算”，决算数据又比较大，建议总体做比较就行，没必要决算每一项功能分类金额都要预算相对应的功能分类做比较。</w:t>
      </w:r>
      <w:r>
        <w:rPr>
          <w:rFonts w:hint="eastAsia" w:ascii="仿宋" w:hAnsi="仿宋" w:eastAsia="仿宋" w:cs="仿宋"/>
          <w:color w:val="010101"/>
          <w:sz w:val="32"/>
          <w:szCs w:val="32"/>
          <w:highlight w:val="none"/>
        </w:rPr>
        <w:t>　　</w:t>
      </w:r>
    </w:p>
    <w:p>
      <w:pPr>
        <w:autoSpaceDN w:val="0"/>
        <w:ind w:firstLine="630"/>
        <w:outlineLvl w:val="0"/>
        <w:rPr>
          <w:rFonts w:hint="eastAsia" w:ascii="仿宋" w:hAnsi="仿宋" w:eastAsia="仿宋" w:cs="仿宋"/>
          <w:color w:val="010101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010101"/>
          <w:sz w:val="32"/>
          <w:szCs w:val="32"/>
          <w:highlight w:val="none"/>
        </w:rPr>
        <w:t>（二）经费保障：公用经费的控制有一定的难度，人均5000元根本不够用，建议增加公用经费预算。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八、下一步改进措施</w:t>
      </w:r>
    </w:p>
    <w:p>
      <w:pPr>
        <w:numPr>
          <w:ilvl w:val="0"/>
          <w:numId w:val="0"/>
        </w:numPr>
        <w:autoSpaceDN w:val="0"/>
        <w:ind w:firstLine="640" w:firstLineChars="200"/>
        <w:rPr>
          <w:rFonts w:hint="eastAsia" w:ascii="仿宋" w:hAnsi="仿宋" w:eastAsia="仿宋" w:cs="仿宋"/>
          <w:i w:val="0"/>
          <w:caps w:val="0"/>
          <w:color w:val="010101"/>
          <w:spacing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10101"/>
          <w:sz w:val="32"/>
          <w:szCs w:val="32"/>
        </w:rPr>
        <w:t>（一）</w:t>
      </w:r>
      <w:r>
        <w:rPr>
          <w:rFonts w:hint="eastAsia" w:ascii="仿宋" w:hAnsi="仿宋" w:eastAsia="仿宋" w:cs="仿宋"/>
          <w:i w:val="0"/>
          <w:caps w:val="0"/>
          <w:color w:val="010101"/>
          <w:spacing w:val="0"/>
          <w:sz w:val="32"/>
          <w:szCs w:val="32"/>
        </w:rPr>
        <w:t>加强预算编制方法学习，结合实际不断提高预算编制质量</w:t>
      </w:r>
      <w:r>
        <w:rPr>
          <w:rFonts w:hint="eastAsia" w:ascii="仿宋" w:hAnsi="仿宋" w:eastAsia="仿宋" w:cs="仿宋"/>
          <w:i w:val="0"/>
          <w:caps w:val="0"/>
          <w:color w:val="010101"/>
          <w:spacing w:val="0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autoSpaceDN w:val="0"/>
        <w:ind w:firstLine="640" w:firstLineChars="200"/>
        <w:rPr>
          <w:rFonts w:hint="eastAsia" w:ascii="仿宋" w:hAnsi="仿宋" w:eastAsia="仿宋" w:cs="仿宋"/>
          <w:i w:val="0"/>
          <w:caps w:val="0"/>
          <w:color w:val="232323"/>
          <w:spacing w:val="0"/>
          <w:sz w:val="32"/>
          <w:szCs w:val="32"/>
          <w:lang w:eastAsia="zh-CN"/>
        </w:rPr>
      </w:pPr>
      <w:r>
        <w:rPr>
          <w:rFonts w:ascii="仿宋" w:hAnsi="仿宋" w:eastAsia="仿宋"/>
          <w:b w:val="0"/>
          <w:bCs w:val="0"/>
          <w:color w:val="010101"/>
          <w:sz w:val="32"/>
          <w:szCs w:val="32"/>
        </w:rPr>
        <w:t>（</w:t>
      </w:r>
      <w:r>
        <w:rPr>
          <w:rFonts w:hint="eastAsia" w:ascii="仿宋" w:hAnsi="仿宋" w:eastAsia="仿宋"/>
          <w:b w:val="0"/>
          <w:bCs w:val="0"/>
          <w:color w:val="010101"/>
          <w:sz w:val="32"/>
          <w:szCs w:val="32"/>
          <w:lang w:eastAsia="zh-CN"/>
        </w:rPr>
        <w:t>二</w:t>
      </w:r>
      <w:r>
        <w:rPr>
          <w:rFonts w:ascii="仿宋" w:hAnsi="仿宋" w:eastAsia="仿宋"/>
          <w:b w:val="0"/>
          <w:bCs w:val="0"/>
          <w:color w:val="010101"/>
          <w:sz w:val="32"/>
          <w:szCs w:val="32"/>
        </w:rPr>
        <w:t>）</w:t>
      </w:r>
      <w:r>
        <w:rPr>
          <w:rFonts w:hint="eastAsia" w:ascii="仿宋" w:hAnsi="仿宋" w:eastAsia="仿宋"/>
          <w:b w:val="0"/>
          <w:bCs w:val="0"/>
          <w:color w:val="010101"/>
          <w:sz w:val="32"/>
          <w:szCs w:val="32"/>
          <w:lang w:eastAsia="zh-CN"/>
        </w:rPr>
        <w:t>严格控制资金使用，厉行节约。</w:t>
      </w:r>
    </w:p>
    <w:p>
      <w:pPr>
        <w:autoSpaceDN w:val="0"/>
        <w:ind w:firstLine="640" w:firstLineChars="200"/>
        <w:rPr>
          <w:rFonts w:hint="eastAsia" w:ascii="仿宋" w:hAnsi="仿宋" w:eastAsia="仿宋" w:cs="仿宋"/>
          <w:b/>
          <w:bCs/>
          <w:color w:val="010101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10101"/>
          <w:sz w:val="32"/>
          <w:szCs w:val="32"/>
        </w:rPr>
        <w:t>（三）</w:t>
      </w:r>
      <w:r>
        <w:rPr>
          <w:rFonts w:hint="eastAsia" w:ascii="仿宋" w:hAnsi="仿宋" w:eastAsia="仿宋" w:cs="仿宋"/>
          <w:color w:val="010101"/>
          <w:sz w:val="32"/>
          <w:szCs w:val="32"/>
          <w:lang w:eastAsia="zh-CN"/>
        </w:rPr>
        <w:t>做预决算仔细核对数据，严格按照财政局的要求执行</w:t>
      </w:r>
      <w:r>
        <w:rPr>
          <w:rFonts w:hint="eastAsia" w:ascii="仿宋" w:hAnsi="仿宋" w:eastAsia="仿宋" w:cs="仿宋"/>
          <w:b w:val="0"/>
          <w:bCs w:val="0"/>
          <w:color w:val="010101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eastAsia="黑体" w:cs="Times New Roman"/>
          <w:sz w:val="32"/>
          <w:szCs w:val="32"/>
          <w:lang w:eastAsia="zh-CN"/>
        </w:rPr>
        <w:t>九、</w:t>
      </w:r>
      <w:r>
        <w:rPr>
          <w:rFonts w:ascii="Times New Roman" w:hAnsi="Times New Roman" w:eastAsia="黑体" w:cs="Times New Roman"/>
          <w:sz w:val="32"/>
          <w:szCs w:val="32"/>
        </w:rPr>
        <w:t>部门整体支出绩效自评结果拟应用和公开情况</w:t>
      </w:r>
    </w:p>
    <w:p>
      <w:pPr>
        <w:adjustRightInd w:val="0"/>
        <w:snapToGrid w:val="0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财务预决算信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息完整、整体支出绩效自评结果</w:t>
      </w:r>
      <w:r>
        <w:rPr>
          <w:rFonts w:hint="eastAsia" w:ascii="仿宋" w:hAnsi="仿宋" w:eastAsia="仿宋" w:cs="仿宋"/>
          <w:sz w:val="32"/>
          <w:szCs w:val="32"/>
        </w:rPr>
        <w:t>按时在政府门户网站进行了公开。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其他需要说明的情况</w:t>
      </w:r>
    </w:p>
    <w:p>
      <w:pPr>
        <w:pStyle w:val="2"/>
        <w:numPr>
          <w:ilvl w:val="0"/>
          <w:numId w:val="0"/>
        </w:numPr>
        <w:rPr>
          <w:rFonts w:hint="default" w:eastAsia="仿宋_GB2312"/>
          <w:lang w:val="en-US" w:eastAsia="zh-CN"/>
        </w:rPr>
      </w:pPr>
      <w:r>
        <w:rPr>
          <w:rFonts w:hint="eastAsia"/>
          <w:lang w:val="en-US" w:eastAsia="zh-CN"/>
        </w:rPr>
        <w:t xml:space="preserve">     无其他说明。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b/>
          <w:bCs/>
          <w:color w:val="FF0000"/>
        </w:rPr>
      </w:pPr>
    </w:p>
    <w:sectPr>
      <w:pgSz w:w="11906" w:h="16838"/>
      <w:pgMar w:top="2154" w:right="1531" w:bottom="2154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77E36D8"/>
    <w:multiLevelType w:val="singleLevel"/>
    <w:tmpl w:val="E77E36D8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F7C45D1"/>
    <w:multiLevelType w:val="singleLevel"/>
    <w:tmpl w:val="0F7C45D1"/>
    <w:lvl w:ilvl="0" w:tentative="0">
      <w:start w:val="10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4A12BFA6"/>
    <w:multiLevelType w:val="singleLevel"/>
    <w:tmpl w:val="4A12BFA6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3OTRlZTk4YTMxZjk2ZmQ5NjhlMjhhMGMyMTUwYTMifQ=="/>
  </w:docVars>
  <w:rsids>
    <w:rsidRoot w:val="D7F5C6E8"/>
    <w:rsid w:val="0458571A"/>
    <w:rsid w:val="101623B7"/>
    <w:rsid w:val="10CB0DC8"/>
    <w:rsid w:val="110D567D"/>
    <w:rsid w:val="20624619"/>
    <w:rsid w:val="27B5408A"/>
    <w:rsid w:val="2A0A32B7"/>
    <w:rsid w:val="2E2F47C5"/>
    <w:rsid w:val="30F71ED2"/>
    <w:rsid w:val="32225865"/>
    <w:rsid w:val="37E58B0E"/>
    <w:rsid w:val="3F6D2676"/>
    <w:rsid w:val="4B054C48"/>
    <w:rsid w:val="4EFA205A"/>
    <w:rsid w:val="51FB62C0"/>
    <w:rsid w:val="59FF3F49"/>
    <w:rsid w:val="5FD151E9"/>
    <w:rsid w:val="69E951B9"/>
    <w:rsid w:val="6A942AC0"/>
    <w:rsid w:val="6ED04058"/>
    <w:rsid w:val="6FD150C3"/>
    <w:rsid w:val="75DC40C2"/>
    <w:rsid w:val="76FFF031"/>
    <w:rsid w:val="7A754D10"/>
    <w:rsid w:val="7EFF463A"/>
    <w:rsid w:val="7FDB96EE"/>
    <w:rsid w:val="7FFBAC53"/>
    <w:rsid w:val="AFE7C9D5"/>
    <w:rsid w:val="BEFBB108"/>
    <w:rsid w:val="CFBFD52F"/>
    <w:rsid w:val="D77F75A2"/>
    <w:rsid w:val="D7F5C6E8"/>
    <w:rsid w:val="E7CB99EC"/>
    <w:rsid w:val="ECDFDB4D"/>
    <w:rsid w:val="FE6F07B6"/>
    <w:rsid w:val="FFEF4B48"/>
    <w:rsid w:val="FFFB31E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8"/>
      <w:szCs w:val="28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</w:style>
  <w:style w:type="paragraph" w:styleId="3">
    <w:name w:val="Body Text Indent"/>
    <w:basedOn w:val="1"/>
    <w:qFormat/>
    <w:uiPriority w:val="99"/>
    <w:pPr>
      <w:ind w:left="420" w:leftChars="200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Body Text First Indent 2"/>
    <w:basedOn w:val="3"/>
    <w:qFormat/>
    <w:uiPriority w:val="99"/>
    <w:pPr>
      <w:ind w:firstLine="420" w:firstLineChars="200"/>
    </w:pPr>
  </w:style>
  <w:style w:type="paragraph" w:styleId="9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2063</Words>
  <Characters>2190</Characters>
  <Lines>0</Lines>
  <Paragraphs>0</Paragraphs>
  <TotalTime>2</TotalTime>
  <ScaleCrop>false</ScaleCrop>
  <LinksUpToDate>false</LinksUpToDate>
  <CharactersWithSpaces>2202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2022-03-05T16:13:00Z</dcterms:created>
  <dc:creator>greatwall</dc:creator>
  <cp:lastModifiedBy>Administrator</cp:lastModifiedBy>
  <cp:lastPrinted>2022-03-04T23:00:29Z</cp:lastPrinted>
  <dcterms:modified xsi:type="dcterms:W3CDTF">2023-10-26T06:56:12Z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8229F22CFF9E4DDBB4E9F32360C780B9_13</vt:lpwstr>
  </property>
</Properties>
</file>