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方正小标宋简体"/>
          <w:sz w:val="60"/>
          <w:szCs w:val="60"/>
        </w:rPr>
      </w:pPr>
    </w:p>
    <w:p>
      <w:pPr>
        <w:jc w:val="center"/>
        <w:rPr>
          <w:rFonts w:ascii="宋体" w:hAnsi="宋体" w:eastAsia="方正小标宋简体" w:cs="方正小标宋简体"/>
          <w:color w:val="000000"/>
          <w:sz w:val="60"/>
          <w:szCs w:val="60"/>
        </w:rPr>
      </w:pPr>
      <w:r>
        <w:rPr>
          <w:rFonts w:hint="eastAsia" w:ascii="宋体" w:hAnsi="宋体" w:eastAsia="方正小标宋简体" w:cs="方正小标宋简体"/>
          <w:color w:val="000000"/>
          <w:sz w:val="60"/>
          <w:szCs w:val="60"/>
        </w:rPr>
        <w:t>“我要办理涉公路施工许可”</w:t>
      </w:r>
    </w:p>
    <w:p>
      <w:pPr>
        <w:jc w:val="center"/>
        <w:rPr>
          <w:rFonts w:ascii="宋体" w:hAnsi="宋体" w:eastAsia="方正小标宋简体" w:cs="方正小标宋简体"/>
          <w:color w:val="000000"/>
          <w:sz w:val="60"/>
          <w:szCs w:val="60"/>
        </w:rPr>
      </w:pPr>
      <w:r>
        <w:rPr>
          <w:rFonts w:hint="eastAsia" w:ascii="宋体" w:hAnsi="宋体" w:eastAsia="方正小标宋简体" w:cs="方正小标宋简体"/>
          <w:color w:val="000000"/>
          <w:sz w:val="60"/>
          <w:szCs w:val="60"/>
        </w:rPr>
        <w:t>“一件事一次办”服务规程</w:t>
      </w:r>
    </w:p>
    <w:p>
      <w:pPr>
        <w:jc w:val="center"/>
        <w:rPr>
          <w:rFonts w:ascii="宋体" w:hAnsi="宋体"/>
          <w:b/>
          <w:sz w:val="48"/>
          <w:szCs w:val="56"/>
        </w:rPr>
      </w:pPr>
    </w:p>
    <w:p>
      <w:pPr>
        <w:jc w:val="center"/>
        <w:rPr>
          <w:rFonts w:ascii="宋体" w:hAnsi="宋体" w:eastAsia="楷体_GB2312" w:cs="楷体_GB2312"/>
          <w:b/>
          <w:sz w:val="48"/>
          <w:szCs w:val="48"/>
        </w:rPr>
      </w:pPr>
      <w:r>
        <w:rPr>
          <w:rFonts w:hint="eastAsia" w:ascii="宋体" w:hAnsi="宋体" w:eastAsia="楷体_GB2312" w:cs="楷体_GB2312"/>
          <w:b/>
          <w:sz w:val="48"/>
          <w:szCs w:val="48"/>
        </w:rPr>
        <w:t>（公司）</w:t>
      </w:r>
    </w:p>
    <w:p>
      <w:pPr>
        <w:jc w:val="center"/>
        <w:rPr>
          <w:rFonts w:ascii="宋体" w:hAnsi="宋体"/>
          <w:sz w:val="52"/>
          <w:szCs w:val="84"/>
        </w:rPr>
      </w:pPr>
    </w:p>
    <w:p>
      <w:pPr>
        <w:widowControl/>
        <w:ind w:firstLine="3120" w:firstLineChars="1300"/>
        <w:jc w:val="center"/>
        <w:rPr>
          <w:rFonts w:ascii="宋体" w:hAnsi="宋体" w:cs="宋体"/>
          <w:kern w:val="0"/>
          <w:sz w:val="24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/>
          <w:b/>
          <w:sz w:val="52"/>
          <w:szCs w:val="84"/>
        </w:rPr>
      </w:pPr>
    </w:p>
    <w:p>
      <w:pPr>
        <w:jc w:val="center"/>
        <w:rPr>
          <w:rFonts w:ascii="宋体" w:hAnsi="宋体" w:eastAsia="楷体_GB2312" w:cs="楷体_GB2312"/>
          <w:b/>
          <w:sz w:val="40"/>
          <w:szCs w:val="40"/>
        </w:rPr>
      </w:pPr>
      <w:r>
        <w:rPr>
          <w:rFonts w:hint="eastAsia" w:ascii="宋体" w:hAnsi="宋体" w:eastAsia="楷体_GB2312" w:cs="楷体_GB2312"/>
          <w:b/>
          <w:bCs/>
          <w:color w:val="000000"/>
          <w:sz w:val="40"/>
          <w:szCs w:val="40"/>
        </w:rPr>
        <w:t>城步苗族自治县行政审批服务局</w:t>
      </w:r>
    </w:p>
    <w:p>
      <w:pPr>
        <w:jc w:val="center"/>
        <w:rPr>
          <w:rFonts w:ascii="宋体" w:hAnsi="宋体" w:eastAsia="楷体_GB2312" w:cs="楷体_GB2312"/>
          <w:b/>
          <w:sz w:val="40"/>
          <w:szCs w:val="40"/>
        </w:rPr>
      </w:pPr>
      <w:r>
        <w:rPr>
          <w:rFonts w:hint="eastAsia" w:ascii="宋体" w:hAnsi="宋体" w:eastAsia="楷体_GB2312" w:cs="楷体_GB2312"/>
          <w:b/>
          <w:sz w:val="40"/>
          <w:szCs w:val="40"/>
        </w:rPr>
        <w:t>2019年7月</w:t>
      </w:r>
    </w:p>
    <w:p>
      <w:pPr>
        <w:ind w:firstLine="2800" w:firstLineChars="700"/>
        <w:rPr>
          <w:rFonts w:ascii="宋体" w:hAnsi="宋体" w:eastAsia="方正小标宋简体"/>
          <w:sz w:val="40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2098" w:right="1531" w:bottom="1984" w:left="1531" w:header="851" w:footer="992" w:gutter="0"/>
          <w:cols w:space="0" w:num="1"/>
          <w:titlePg/>
          <w:docGrid w:type="lines" w:linePitch="319" w:charSpace="0"/>
        </w:sectPr>
      </w:pPr>
    </w:p>
    <w:p>
      <w:pPr>
        <w:tabs>
          <w:tab w:val="left" w:pos="5370"/>
        </w:tabs>
        <w:spacing w:line="600" w:lineRule="exact"/>
        <w:jc w:val="center"/>
        <w:rPr>
          <w:rFonts w:ascii="宋体" w:hAnsi="宋体" w:eastAsia="方正小标宋简体" w:cs="方正小标宋简体"/>
          <w:bCs/>
          <w:color w:val="000000"/>
          <w:sz w:val="44"/>
          <w:szCs w:val="44"/>
        </w:rPr>
      </w:pPr>
      <w:r>
        <w:rPr>
          <w:rFonts w:hint="eastAsia" w:ascii="宋体" w:hAnsi="宋体" w:eastAsia="方正小标宋简体" w:cs="方正小标宋简体"/>
          <w:bCs/>
          <w:color w:val="000000"/>
          <w:sz w:val="44"/>
          <w:szCs w:val="44"/>
        </w:rPr>
        <w:t>“我要办理涉公路施工许可”</w:t>
      </w:r>
    </w:p>
    <w:p>
      <w:pPr>
        <w:tabs>
          <w:tab w:val="left" w:pos="5370"/>
        </w:tabs>
        <w:spacing w:line="600" w:lineRule="exact"/>
        <w:jc w:val="center"/>
        <w:rPr>
          <w:rFonts w:ascii="宋体" w:hAnsi="宋体" w:eastAsia="方正小标宋简体" w:cs="方正小标宋简体"/>
          <w:bCs/>
          <w:color w:val="000000"/>
          <w:sz w:val="44"/>
          <w:szCs w:val="44"/>
        </w:rPr>
      </w:pPr>
      <w:r>
        <w:rPr>
          <w:rFonts w:hint="eastAsia" w:ascii="宋体" w:hAnsi="宋体" w:eastAsia="方正小标宋简体" w:cs="方正小标宋简体"/>
          <w:bCs/>
          <w:color w:val="000000"/>
          <w:sz w:val="44"/>
          <w:szCs w:val="44"/>
        </w:rPr>
        <w:t>“一件事一次办”服务规程</w:t>
      </w:r>
    </w:p>
    <w:p>
      <w:pPr>
        <w:tabs>
          <w:tab w:val="left" w:pos="5370"/>
        </w:tabs>
        <w:spacing w:line="579" w:lineRule="exact"/>
        <w:jc w:val="center"/>
        <w:rPr>
          <w:rFonts w:ascii="宋体" w:hAnsi="宋体" w:eastAsia="方正小标宋简体" w:cs="方正小标宋简体"/>
          <w:bCs/>
          <w:color w:val="000000"/>
          <w:sz w:val="32"/>
          <w:szCs w:val="32"/>
        </w:rPr>
      </w:pPr>
    </w:p>
    <w:p>
      <w:pPr>
        <w:pStyle w:val="14"/>
        <w:spacing w:line="579" w:lineRule="exact"/>
        <w:ind w:firstLine="640"/>
        <w:rPr>
          <w:rFonts w:ascii="宋体" w:hAnsi="宋体" w:eastAsia="华文仿宋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一、事项名称：</w:t>
      </w:r>
    </w:p>
    <w:p>
      <w:pPr>
        <w:spacing w:line="579" w:lineRule="exact"/>
        <w:ind w:firstLine="640" w:firstLineChars="200"/>
        <w:rPr>
          <w:rFonts w:ascii="宋体" w:hAnsi="宋体" w:eastAsia="仿宋_GB2312" w:cs="仿宋"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我要办涉公路施工许可</w:t>
      </w:r>
    </w:p>
    <w:p>
      <w:pPr>
        <w:pStyle w:val="14"/>
        <w:spacing w:line="579" w:lineRule="exact"/>
        <w:ind w:firstLine="64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二、服务对象：</w:t>
      </w:r>
    </w:p>
    <w:p>
      <w:pPr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涉公路施工企业</w:t>
      </w:r>
    </w:p>
    <w:p>
      <w:pPr>
        <w:spacing w:line="579" w:lineRule="exact"/>
        <w:ind w:firstLine="640" w:firstLineChars="200"/>
        <w:rPr>
          <w:rFonts w:ascii="宋体" w:hAnsi="宋体" w:eastAsia="黑体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三、适用范围</w:t>
      </w:r>
    </w:p>
    <w:p>
      <w:pPr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邵阳市、各县市区行政区域</w:t>
      </w:r>
      <w:r>
        <w:rPr>
          <w:rFonts w:ascii="宋体" w:hAnsi="宋体" w:eastAsia="仿宋_GB2312" w:cs="仿宋"/>
          <w:bCs/>
          <w:color w:val="000000"/>
          <w:sz w:val="32"/>
          <w:szCs w:val="32"/>
        </w:rPr>
        <w:t>:1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、在公路、公路用地范围内利用跨越公路的设施悬挂非公路标志许可；</w:t>
      </w:r>
      <w:r>
        <w:rPr>
          <w:rFonts w:ascii="宋体" w:hAnsi="宋体" w:eastAsia="仿宋_GB2312" w:cs="仿宋"/>
          <w:bCs/>
          <w:color w:val="000000"/>
          <w:sz w:val="32"/>
          <w:szCs w:val="32"/>
        </w:rPr>
        <w:t>2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、占用、挖掘公路、公路用地、使公路改线审批；</w:t>
      </w:r>
      <w:r>
        <w:rPr>
          <w:rFonts w:ascii="宋体" w:hAnsi="宋体" w:eastAsia="仿宋_GB2312" w:cs="仿宋"/>
          <w:bCs/>
          <w:color w:val="000000"/>
          <w:sz w:val="32"/>
          <w:szCs w:val="32"/>
        </w:rPr>
        <w:t>3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、在公路建筑控制区内架设、埋设管线（道）、电缆等设施，在公路用地范围内架设、埋设管线（道）、电缆等设施审批；</w:t>
      </w:r>
      <w:r>
        <w:rPr>
          <w:rFonts w:ascii="宋体" w:hAnsi="宋体" w:eastAsia="仿宋_GB2312" w:cs="仿宋"/>
          <w:bCs/>
          <w:color w:val="000000"/>
          <w:sz w:val="32"/>
          <w:szCs w:val="32"/>
        </w:rPr>
        <w:t>4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、跨越、穿越公路修建桥梁、渡槽或者架设、埋设管线（道）、电缆等设施审批；</w:t>
      </w:r>
      <w:r>
        <w:rPr>
          <w:rFonts w:ascii="宋体" w:hAnsi="宋体" w:eastAsia="仿宋_GB2312" w:cs="仿宋"/>
          <w:bCs/>
          <w:color w:val="000000"/>
          <w:sz w:val="32"/>
          <w:szCs w:val="32"/>
        </w:rPr>
        <w:t>5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、利用公路桥梁、公路隧道、涵洞铺设电缆等设施审批；6、在公路上增设或者改造平面交叉道口。</w:t>
      </w:r>
    </w:p>
    <w:p>
      <w:pPr>
        <w:spacing w:line="579" w:lineRule="exact"/>
        <w:ind w:firstLine="640" w:firstLineChars="200"/>
        <w:rPr>
          <w:rFonts w:ascii="宋体" w:hAnsi="宋体" w:eastAsia="黑体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四、受理窗口</w:t>
      </w:r>
    </w:p>
    <w:p>
      <w:pPr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城步苗族自治县交通运输局</w:t>
      </w:r>
      <w:r>
        <w:rPr>
          <w:rFonts w:hint="eastAsia" w:ascii="宋体" w:hAnsi="宋体" w:eastAsia="仿宋_GB2312" w:cs="仿宋_GB2312"/>
          <w:bCs/>
          <w:color w:val="000000"/>
          <w:sz w:val="32"/>
          <w:szCs w:val="32"/>
          <w:shd w:val="clear" w:color="auto" w:fill="FFFFFF"/>
        </w:rPr>
        <w:t>窗口</w:t>
      </w:r>
    </w:p>
    <w:p>
      <w:pPr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五、办理结果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设置公路交叉道口许可证、跨（穿）越公路修建设施许可证、设置非公路标志许可证。</w:t>
      </w:r>
    </w:p>
    <w:p>
      <w:pPr>
        <w:spacing w:line="579" w:lineRule="exact"/>
        <w:ind w:firstLine="640" w:firstLineChars="200"/>
        <w:rPr>
          <w:rFonts w:ascii="宋体" w:hAnsi="宋体" w:eastAsia="黑体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六、审批决定机构</w:t>
      </w:r>
    </w:p>
    <w:p>
      <w:pPr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城步苗族自治县交通运输局</w:t>
      </w:r>
    </w:p>
    <w:p>
      <w:pPr>
        <w:spacing w:line="579" w:lineRule="exact"/>
        <w:ind w:firstLine="640" w:firstLineChars="200"/>
        <w:rPr>
          <w:rFonts w:ascii="宋体" w:hAnsi="宋体" w:eastAsia="黑体" w:cs="Times New Roman"/>
          <w:bCs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bCs/>
          <w:color w:val="000000"/>
          <w:sz w:val="32"/>
          <w:szCs w:val="32"/>
        </w:rPr>
        <w:t>七、申请条件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sz w:val="32"/>
          <w:szCs w:val="32"/>
        </w:rPr>
        <w:t>1.</w:t>
      </w:r>
      <w:r>
        <w:rPr>
          <w:rFonts w:hint="eastAsia" w:ascii="宋体" w:hAnsi="宋体" w:eastAsia="仿宋_GB2312" w:cs="仿宋"/>
          <w:bCs/>
          <w:color w:val="000000"/>
          <w:sz w:val="32"/>
          <w:szCs w:val="32"/>
        </w:rPr>
        <w:t>具有申请涉公路施工许可业务的经营资质；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2.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因修建铁路、机场、电站、通信设施、水利工程和进行其他建设工程需要占用、挖掘辖区内国、省、县、乡、村公路或者使县、乡、村道改线；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3.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已履行工程项目有关批准手续；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4.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有可行的施工现场管理方案；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5.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不会影响路网安全运行和建设养护相关的技术要求；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6.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使公路改线的，应当符合公路规划；符合公路工程技术标准和规范；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  <w:r>
        <w:rPr>
          <w:rFonts w:ascii="宋体" w:hAnsi="宋体" w:eastAsia="仿宋_GB2312" w:cs="仿宋"/>
          <w:bCs/>
          <w:color w:val="000000"/>
          <w:kern w:val="2"/>
          <w:sz w:val="32"/>
          <w:szCs w:val="32"/>
        </w:rPr>
        <w:t>7.</w:t>
      </w:r>
      <w:r>
        <w:rPr>
          <w:rFonts w:hint="eastAsia" w:ascii="宋体" w:hAnsi="宋体" w:eastAsia="仿宋_GB2312" w:cs="仿宋"/>
          <w:bCs/>
          <w:color w:val="000000"/>
          <w:kern w:val="2"/>
          <w:sz w:val="32"/>
          <w:szCs w:val="32"/>
        </w:rPr>
        <w:t>建设单位按照不低于该路段公路原有的技术标准予以修复、改建或者给予相应的占用及赔补偿费用。</w:t>
      </w:r>
    </w:p>
    <w:p>
      <w:pPr>
        <w:pStyle w:val="6"/>
        <w:spacing w:line="579" w:lineRule="exact"/>
        <w:ind w:firstLine="640" w:firstLineChars="200"/>
        <w:rPr>
          <w:rFonts w:ascii="宋体" w:hAnsi="宋体" w:eastAsia="仿宋_GB2312" w:cs="Times New Roman"/>
          <w:bCs/>
          <w:color w:val="000000"/>
          <w:kern w:val="2"/>
          <w:sz w:val="32"/>
          <w:szCs w:val="32"/>
        </w:rPr>
      </w:pPr>
    </w:p>
    <w:p>
      <w:pPr>
        <w:spacing w:line="360" w:lineRule="auto"/>
        <w:rPr>
          <w:rFonts w:ascii="宋体" w:hAnsi="宋体" w:eastAsia="黑体" w:cs="Times New Roman"/>
          <w:b/>
          <w:bCs/>
          <w:color w:val="000000"/>
          <w:sz w:val="32"/>
          <w:szCs w:val="32"/>
        </w:rPr>
      </w:pPr>
    </w:p>
    <w:p>
      <w:pPr>
        <w:rPr>
          <w:rFonts w:ascii="宋体" w:hAnsi="宋体" w:eastAsia="黑体" w:cs="Times New Roman"/>
          <w:b/>
          <w:bCs/>
          <w:color w:val="000000"/>
          <w:sz w:val="32"/>
          <w:szCs w:val="32"/>
        </w:rPr>
      </w:pPr>
    </w:p>
    <w:p>
      <w:pPr>
        <w:rPr>
          <w:rFonts w:ascii="宋体" w:hAnsi="宋体" w:eastAsia="黑体" w:cs="Times New Roman"/>
          <w:b/>
          <w:bCs/>
          <w:color w:val="000000"/>
          <w:sz w:val="32"/>
          <w:szCs w:val="32"/>
        </w:rPr>
        <w:sectPr>
          <w:footerReference r:id="rId11" w:type="first"/>
          <w:headerReference r:id="rId9" w:type="default"/>
          <w:footerReference r:id="rId10" w:type="default"/>
          <w:pgSz w:w="11906" w:h="16838"/>
          <w:pgMar w:top="2098" w:right="1531" w:bottom="1984" w:left="1531" w:header="851" w:footer="1417" w:gutter="0"/>
          <w:pgNumType w:start="1"/>
          <w:cols w:space="720" w:num="1"/>
          <w:titlePg/>
          <w:docGrid w:type="lines" w:linePitch="319" w:charSpace="0"/>
        </w:sectPr>
      </w:pPr>
    </w:p>
    <w:p>
      <w:pPr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八、材料清单</w:t>
      </w:r>
    </w:p>
    <w:tbl>
      <w:tblPr>
        <w:tblStyle w:val="8"/>
        <w:tblW w:w="1422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3"/>
        <w:gridCol w:w="616"/>
        <w:gridCol w:w="5200"/>
        <w:gridCol w:w="1795"/>
        <w:gridCol w:w="551"/>
        <w:gridCol w:w="2785"/>
        <w:gridCol w:w="25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涉及</w:t>
            </w:r>
          </w:p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名称</w:t>
            </w: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序</w:t>
            </w:r>
          </w:p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号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申请材料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材料来源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份数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不同情形</w:t>
            </w: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restart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基本资料</w:t>
            </w: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行政许可申请书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填写规范、工整、不漏项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2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工商营业执照及法人身份证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3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授权委托书及被委托人身份证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材料真实有效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4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政府相关部门关于建设项目批复文件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发改局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5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符合有关技术标准、规范要求的设计和施工方案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施工设计平面图，施工计划书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6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建设项目环境影响报告批复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第三方服务机构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7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建设用地使用权出让批准书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自然资源局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8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建设工程规划许可证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自然资源局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9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建设用地规划许可证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自然资源局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复印件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10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保障公路、公路附属设施质量和安全的技术评价报告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第三方评估机构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材料真实有效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11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处置施工险情和意外事故的应急方案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</w:t>
            </w: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材料真实有效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3" w:type="dxa"/>
            <w:vMerge w:val="continue"/>
            <w:noWrap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</w:p>
        </w:tc>
        <w:tc>
          <w:tcPr>
            <w:tcW w:w="616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12</w:t>
            </w:r>
          </w:p>
        </w:tc>
        <w:tc>
          <w:tcPr>
            <w:tcW w:w="5200" w:type="dxa"/>
            <w:noWrap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公路修复方案</w:t>
            </w:r>
          </w:p>
        </w:tc>
        <w:tc>
          <w:tcPr>
            <w:tcW w:w="179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申请人提交</w:t>
            </w:r>
          </w:p>
        </w:tc>
        <w:tc>
          <w:tcPr>
            <w:tcW w:w="551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785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580" w:type="dxa"/>
            <w:noWrap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材料真实有效</w:t>
            </w:r>
          </w:p>
        </w:tc>
      </w:tr>
    </w:tbl>
    <w:p>
      <w:pPr>
        <w:rPr>
          <w:rFonts w:ascii="宋体" w:hAnsi="宋体" w:eastAsia="黑体" w:cs="Times New Roman"/>
          <w:b/>
          <w:bCs/>
          <w:color w:val="000000"/>
          <w:sz w:val="32"/>
          <w:szCs w:val="32"/>
        </w:rPr>
        <w:sectPr>
          <w:pgSz w:w="16838" w:h="11906" w:orient="landscape"/>
          <w:pgMar w:top="1417" w:right="1417" w:bottom="1417" w:left="1417" w:header="851" w:footer="964" w:gutter="0"/>
          <w:cols w:space="720" w:num="1"/>
          <w:titlePg/>
          <w:docGrid w:type="lines" w:linePitch="324" w:charSpace="0"/>
        </w:sectPr>
      </w:pPr>
    </w:p>
    <w:p>
      <w:pPr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九、办理基本流程（一图）</w:t>
      </w:r>
    </w:p>
    <w:p>
      <w:pPr>
        <w:jc w:val="center"/>
        <w:rPr>
          <w:rFonts w:ascii="宋体" w:hAnsi="宋体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ascii="宋体" w:hAnsi="宋体" w:eastAsia="仿宋_GB2312" w:cs="仿宋_GB2312"/>
          <w:b/>
          <w:bCs/>
          <w:color w:val="000000"/>
          <w:sz w:val="32"/>
          <w:szCs w:val="32"/>
        </w:rPr>
        <w:t>“涉及公路施工许可”一件事一次办流程图</w:t>
      </w:r>
    </w:p>
    <w:p>
      <w:pPr>
        <w:jc w:val="center"/>
        <w:rPr>
          <w:rFonts w:ascii="宋体" w:hAnsi="宋体" w:eastAsia="仿宋_GB2312" w:cs="Times New Roman"/>
          <w:color w:val="000000"/>
          <w:spacing w:val="-20"/>
          <w:sz w:val="28"/>
          <w:szCs w:val="28"/>
        </w:rPr>
      </w:pPr>
      <w:r>
        <w:rPr>
          <w:rFonts w:hint="eastAsia" w:ascii="宋体" w:hAnsi="宋体" w:eastAsia="仿宋_GB2312" w:cs="宋体"/>
          <w:color w:val="000000"/>
          <w:spacing w:val="-20"/>
          <w:sz w:val="28"/>
          <w:szCs w:val="28"/>
        </w:rPr>
        <w:t>（时限：</w:t>
      </w:r>
      <w:r>
        <w:rPr>
          <w:rFonts w:ascii="宋体" w:hAnsi="宋体" w:eastAsia="仿宋_GB2312" w:cs="宋体"/>
          <w:color w:val="000000"/>
          <w:spacing w:val="-20"/>
          <w:sz w:val="28"/>
          <w:szCs w:val="28"/>
        </w:rPr>
        <w:t>5</w:t>
      </w:r>
      <w:r>
        <w:rPr>
          <w:rFonts w:hint="eastAsia" w:ascii="宋体" w:hAnsi="宋体" w:eastAsia="仿宋_GB2312" w:cs="宋体"/>
          <w:color w:val="000000"/>
          <w:spacing w:val="-20"/>
          <w:sz w:val="28"/>
          <w:szCs w:val="28"/>
        </w:rPr>
        <w:t>个工作日）</w:t>
      </w:r>
    </w:p>
    <w:p>
      <w:pPr>
        <w:rPr>
          <w:rFonts w:ascii="宋体" w:hAnsi="宋体" w:eastAsia="黑体" w:cs="Times New Roman"/>
          <w:b/>
          <w:bCs/>
          <w:color w:val="000000"/>
          <w:sz w:val="32"/>
          <w:szCs w:val="32"/>
        </w:rPr>
      </w:pPr>
      <w:r>
        <w:rPr>
          <w:rFonts w:ascii="宋体" w:hAnsi="宋体" w:eastAsia="黑体" w:cs="Times New Roman"/>
          <w:b/>
          <w:bCs/>
          <w:color w:val="000000"/>
          <w:sz w:val="32"/>
          <w:szCs w:val="32"/>
        </w:rPr>
        <w:pict>
          <v:shape id="_x0000_i1025" o:spt="75" type="#_x0000_t75" style="height:525.75pt;width:429pt;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t"/>
            <w10:wrap type="none"/>
            <w10:anchorlock/>
          </v:shape>
        </w:pict>
      </w:r>
    </w:p>
    <w:p>
      <w:pPr>
        <w:spacing w:line="520" w:lineRule="exact"/>
        <w:ind w:firstLine="640" w:firstLineChars="200"/>
        <w:rPr>
          <w:rFonts w:ascii="宋体" w:hAnsi="宋体" w:eastAsia="黑体" w:cs="黑体"/>
          <w:color w:val="000000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ascii="宋体" w:hAnsi="宋体" w:eastAsia="黑体" w:cs="黑体"/>
          <w:color w:val="000000"/>
          <w:sz w:val="32"/>
          <w:szCs w:val="32"/>
        </w:rPr>
      </w:pPr>
    </w:p>
    <w:p>
      <w:pPr>
        <w:spacing w:line="520" w:lineRule="exact"/>
        <w:ind w:firstLine="640" w:firstLineChars="200"/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十、办理说明</w:t>
      </w:r>
    </w:p>
    <w:p>
      <w:pPr>
        <w:widowControl/>
        <w:shd w:val="clear" w:color="auto" w:fill="FFFFFF"/>
        <w:spacing w:line="520" w:lineRule="exact"/>
        <w:ind w:firstLine="640" w:firstLineChars="200"/>
        <w:textAlignment w:val="center"/>
        <w:rPr>
          <w:rFonts w:ascii="宋体" w:hAnsi="宋体" w:eastAsia="仿宋_GB2312" w:cs="Times New Roman"/>
          <w:color w:val="000000"/>
          <w:sz w:val="32"/>
          <w:szCs w:val="32"/>
        </w:rPr>
      </w:pPr>
      <w:r>
        <w:rPr>
          <w:rFonts w:ascii="宋体" w:hAnsi="宋体" w:eastAsia="仿宋_GB2312" w:cs="仿宋"/>
          <w:color w:val="000000"/>
          <w:sz w:val="32"/>
          <w:szCs w:val="32"/>
        </w:rPr>
        <w:t>1.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设计、施工方案符合《公路工程技术标准》、《公路路线设计规范》、《公路桥涵设计通用规范》和《公路交通安全设施设计规范》等技术标准、规范的要求。</w:t>
      </w:r>
      <w:r>
        <w:rPr>
          <w:rFonts w:hint="eastAsia" w:ascii="宋体" w:hAnsi="宋体" w:eastAsia="仿宋_GB2312" w:cs="仿宋"/>
          <w:color w:val="000000"/>
          <w:sz w:val="32"/>
          <w:szCs w:val="32"/>
        </w:rPr>
        <w:t>施工必须严格按照设计和施工方案进行；如遇地质情况或其他，需要变更设计，须经业主、设计、监理等方同意；</w:t>
      </w:r>
    </w:p>
    <w:p>
      <w:pPr>
        <w:spacing w:line="520" w:lineRule="exact"/>
        <w:ind w:firstLine="640" w:firstLineChars="200"/>
        <w:rPr>
          <w:rFonts w:ascii="宋体" w:hAnsi="宋体" w:eastAsia="仿宋_GB2312" w:cs="Times New Roman"/>
          <w:color w:val="000000"/>
          <w:sz w:val="32"/>
          <w:szCs w:val="32"/>
        </w:rPr>
      </w:pPr>
      <w:r>
        <w:rPr>
          <w:rFonts w:ascii="宋体" w:hAnsi="宋体" w:eastAsia="仿宋_GB2312" w:cs="仿宋"/>
          <w:color w:val="000000"/>
          <w:sz w:val="32"/>
          <w:szCs w:val="32"/>
        </w:rPr>
        <w:t>2.</w:t>
      </w:r>
      <w:r>
        <w:rPr>
          <w:rFonts w:hint="eastAsia" w:ascii="宋体" w:hAnsi="宋体" w:eastAsia="仿宋_GB2312" w:cs="仿宋"/>
          <w:color w:val="000000"/>
          <w:sz w:val="32"/>
          <w:szCs w:val="32"/>
        </w:rPr>
        <w:t>必须出具有资质第三方单位（机构）的保障公路、公路附属设施质量和安全的技术评价报告；</w:t>
      </w:r>
    </w:p>
    <w:p>
      <w:pPr>
        <w:widowControl/>
        <w:shd w:val="clear" w:color="auto" w:fill="FFFFFF"/>
        <w:spacing w:line="520" w:lineRule="exact"/>
        <w:ind w:firstLine="640" w:firstLineChars="200"/>
        <w:textAlignment w:val="center"/>
        <w:rPr>
          <w:rFonts w:ascii="宋体" w:hAnsi="宋体" w:eastAsia="仿宋_GB2312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3.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占用公路、公路用地和对公路造成损坏的，按照损坏程度和湘发改价费〔</w:t>
      </w:r>
      <w:r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2017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〕</w:t>
      </w:r>
      <w:r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564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号文件规定给予补偿；</w:t>
      </w:r>
    </w:p>
    <w:p>
      <w:pPr>
        <w:widowControl/>
        <w:shd w:val="clear" w:color="auto" w:fill="FFFFFF"/>
        <w:spacing w:line="520" w:lineRule="exact"/>
        <w:ind w:firstLine="640" w:firstLineChars="200"/>
        <w:textAlignment w:val="center"/>
        <w:rPr>
          <w:rFonts w:ascii="宋体" w:hAnsi="宋体" w:eastAsia="仿宋_GB2312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4.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涉及国、省道公路施工许可，县级受理后，报市级，再由市级报省级交通运输厅进行审批。涉及城市道路施工许可，应向住建部门申请。</w:t>
      </w:r>
    </w:p>
    <w:p>
      <w:pPr>
        <w:widowControl/>
        <w:shd w:val="clear" w:color="auto" w:fill="FFFFFF"/>
        <w:spacing w:line="520" w:lineRule="exact"/>
        <w:ind w:firstLine="640" w:firstLineChars="200"/>
        <w:textAlignment w:val="center"/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十一、审批时限</w:t>
      </w:r>
    </w:p>
    <w:p>
      <w:pPr>
        <w:spacing w:line="520" w:lineRule="exact"/>
        <w:ind w:firstLine="640" w:firstLineChars="200"/>
        <w:rPr>
          <w:rFonts w:ascii="宋体" w:hAnsi="宋体" w:eastAsia="仿宋_GB2312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5</w:t>
      </w: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个工作日（不含现场查勘时间）</w:t>
      </w:r>
    </w:p>
    <w:p>
      <w:pPr>
        <w:spacing w:line="520" w:lineRule="exact"/>
        <w:ind w:firstLine="640" w:firstLineChars="200"/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十二、收费标准及依据</w:t>
      </w:r>
    </w:p>
    <w:p>
      <w:pPr>
        <w:spacing w:line="520" w:lineRule="exact"/>
        <w:ind w:firstLine="640" w:firstLineChars="200"/>
        <w:rPr>
          <w:rFonts w:ascii="宋体" w:hAnsi="宋体" w:eastAsia="仿宋_GB2312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不收费</w:t>
      </w:r>
    </w:p>
    <w:p>
      <w:pPr>
        <w:numPr>
          <w:ilvl w:val="0"/>
          <w:numId w:val="1"/>
        </w:numPr>
        <w:ind w:firstLine="640" w:firstLineChars="200"/>
        <w:rPr>
          <w:rFonts w:ascii="宋体" w:hAnsi="宋体" w:eastAsia="黑体" w:cs="黑体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办公地点</w:t>
      </w:r>
    </w:p>
    <w:p>
      <w:pPr>
        <w:ind w:firstLine="640" w:firstLineChars="200"/>
        <w:rPr>
          <w:rFonts w:ascii="宋体" w:hAnsi="宋体" w:eastAsia="仿宋_GB2312" w:cs="仿宋_GB2312"/>
          <w:color w:val="000000"/>
          <w:sz w:val="32"/>
          <w:szCs w:val="32"/>
        </w:rPr>
      </w:pPr>
      <w:r>
        <w:rPr>
          <w:rFonts w:hint="eastAsia" w:ascii="宋体" w:hAnsi="宋体" w:eastAsia="仿宋_GB2312" w:cs="仿宋_GB2312"/>
          <w:color w:val="000000"/>
          <w:sz w:val="32"/>
          <w:szCs w:val="32"/>
        </w:rPr>
        <w:t>城步苗族自治县交通运输局</w:t>
      </w:r>
    </w:p>
    <w:p>
      <w:pPr>
        <w:spacing w:line="520" w:lineRule="exact"/>
        <w:ind w:firstLine="640" w:firstLineChars="200"/>
        <w:rPr>
          <w:rFonts w:ascii="宋体" w:hAnsi="宋体" w:eastAsia="黑体" w:cs="Times New Roman"/>
          <w:color w:val="000000"/>
          <w:sz w:val="32"/>
          <w:szCs w:val="32"/>
        </w:rPr>
      </w:pPr>
      <w:r>
        <w:rPr>
          <w:rFonts w:hint="eastAsia" w:ascii="宋体" w:hAnsi="宋体" w:eastAsia="黑体" w:cs="黑体"/>
          <w:color w:val="000000"/>
          <w:sz w:val="32"/>
          <w:szCs w:val="32"/>
        </w:rPr>
        <w:t>十四、咨询电话：</w:t>
      </w:r>
    </w:p>
    <w:p>
      <w:pPr>
        <w:spacing w:line="520" w:lineRule="exact"/>
        <w:ind w:firstLine="640" w:firstLineChars="200"/>
        <w:rPr>
          <w:rFonts w:hint="eastAsia" w:ascii="宋体" w:hAnsi="宋体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  <w:t>咨询电话：</w:t>
      </w:r>
      <w:r>
        <w:rPr>
          <w:rFonts w:ascii="宋体" w:hAnsi="宋体" w:eastAsia="仿宋_GB2312" w:cs="仿宋"/>
          <w:color w:val="000000"/>
          <w:sz w:val="32"/>
          <w:szCs w:val="32"/>
        </w:rPr>
        <w:t>0739-</w:t>
      </w:r>
      <w:r>
        <w:rPr>
          <w:rFonts w:hint="eastAsia" w:ascii="宋体" w:hAnsi="宋体" w:eastAsia="仿宋_GB2312" w:cs="仿宋"/>
          <w:color w:val="000000"/>
          <w:sz w:val="32"/>
          <w:szCs w:val="32"/>
          <w:lang w:val="en-US" w:eastAsia="zh-CN"/>
        </w:rPr>
        <w:t>7360235</w:t>
      </w:r>
      <w:bookmarkStart w:id="0" w:name="_GoBack"/>
      <w:bookmarkEnd w:id="0"/>
    </w:p>
    <w:p>
      <w:pPr>
        <w:ind w:firstLine="640" w:firstLineChars="200"/>
        <w:jc w:val="left"/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</w:pPr>
    </w:p>
    <w:p>
      <w:pPr>
        <w:jc w:val="left"/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</w:pPr>
    </w:p>
    <w:p>
      <w:pPr>
        <w:jc w:val="left"/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</w:pPr>
    </w:p>
    <w:p>
      <w:pPr>
        <w:jc w:val="left"/>
        <w:rPr>
          <w:rFonts w:ascii="宋体" w:hAnsi="宋体" w:eastAsia="仿宋_GB2312" w:cs="仿宋"/>
          <w:color w:val="000000"/>
          <w:kern w:val="0"/>
          <w:sz w:val="32"/>
          <w:szCs w:val="32"/>
          <w:shd w:val="clear" w:color="auto" w:fill="FFFFFF"/>
        </w:rPr>
      </w:pPr>
    </w:p>
    <w:p>
      <w:pPr>
        <w:jc w:val="left"/>
        <w:rPr>
          <w:rFonts w:ascii="宋体" w:hAnsi="宋体" w:eastAsia="方正大标宋简体" w:cs="Times New Roman"/>
          <w:color w:val="000000"/>
          <w:spacing w:val="40"/>
        </w:rPr>
      </w:pPr>
      <w:r>
        <w:rPr>
          <w:rFonts w:hint="eastAsia" w:ascii="宋体" w:hAnsi="宋体" w:eastAsia="黑体" w:cs="黑体"/>
          <w:color w:val="000000"/>
          <w:spacing w:val="40"/>
          <w:sz w:val="32"/>
          <w:szCs w:val="32"/>
        </w:rPr>
        <w:t>附表</w:t>
      </w:r>
    </w:p>
    <w:p>
      <w:pPr>
        <w:jc w:val="center"/>
        <w:rPr>
          <w:rFonts w:ascii="宋体" w:hAnsi="宋体" w:eastAsia="方正小标宋简体" w:cs="方正小标宋简体"/>
          <w:color w:val="000000"/>
          <w:spacing w:val="40"/>
          <w:sz w:val="44"/>
          <w:szCs w:val="44"/>
        </w:rPr>
      </w:pPr>
      <w:r>
        <w:rPr>
          <w:rFonts w:hint="eastAsia" w:ascii="宋体" w:hAnsi="宋体" w:eastAsia="方正小标宋简体" w:cs="方正小标宋简体"/>
          <w:color w:val="000000"/>
          <w:spacing w:val="40"/>
          <w:sz w:val="44"/>
          <w:szCs w:val="44"/>
        </w:rPr>
        <w:t>交通行政许可申请书</w:t>
      </w:r>
    </w:p>
    <w:tbl>
      <w:tblPr>
        <w:tblStyle w:val="8"/>
        <w:tblW w:w="89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4"/>
        <w:gridCol w:w="2082"/>
        <w:gridCol w:w="312"/>
        <w:gridCol w:w="1102"/>
        <w:gridCol w:w="1292"/>
        <w:gridCol w:w="91"/>
        <w:gridCol w:w="2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74" w:type="dxa"/>
            <w:vMerge w:val="restart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申请人（及法定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代表人）名称</w:t>
            </w:r>
          </w:p>
        </w:tc>
        <w:tc>
          <w:tcPr>
            <w:tcW w:w="2082" w:type="dxa"/>
            <w:vMerge w:val="restart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gridSpan w:val="2"/>
            <w:vMerge w:val="restart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申请人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联系方式</w:t>
            </w:r>
          </w:p>
        </w:tc>
        <w:tc>
          <w:tcPr>
            <w:tcW w:w="1383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电话</w:t>
            </w:r>
          </w:p>
        </w:tc>
        <w:tc>
          <w:tcPr>
            <w:tcW w:w="2305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74" w:type="dxa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82" w:type="dxa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gridSpan w:val="2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83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手机</w:t>
            </w:r>
          </w:p>
        </w:tc>
        <w:tc>
          <w:tcPr>
            <w:tcW w:w="2305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74" w:type="dxa"/>
            <w:vMerge w:val="restart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申请人住址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及邮政编码</w:t>
            </w:r>
          </w:p>
        </w:tc>
        <w:tc>
          <w:tcPr>
            <w:tcW w:w="2082" w:type="dxa"/>
            <w:vMerge w:val="restart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gridSpan w:val="2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83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Email</w:t>
            </w:r>
          </w:p>
        </w:tc>
        <w:tc>
          <w:tcPr>
            <w:tcW w:w="2305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74" w:type="dxa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82" w:type="dxa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14" w:type="dxa"/>
            <w:gridSpan w:val="2"/>
            <w:vMerge w:val="continue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83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传真</w:t>
            </w:r>
          </w:p>
        </w:tc>
        <w:tc>
          <w:tcPr>
            <w:tcW w:w="2305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  <w:jc w:val="center"/>
        </w:trPr>
        <w:tc>
          <w:tcPr>
            <w:tcW w:w="1774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委托代理人的姓名及联系方式</w:t>
            </w:r>
          </w:p>
        </w:tc>
        <w:tc>
          <w:tcPr>
            <w:tcW w:w="7184" w:type="dxa"/>
            <w:gridSpan w:val="6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  <w:jc w:val="center"/>
        </w:trPr>
        <w:tc>
          <w:tcPr>
            <w:tcW w:w="1774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申请的交通行政许可事项及内容</w:t>
            </w:r>
          </w:p>
        </w:tc>
        <w:tc>
          <w:tcPr>
            <w:tcW w:w="7184" w:type="dxa"/>
            <w:gridSpan w:val="6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  <w:jc w:val="center"/>
        </w:trPr>
        <w:tc>
          <w:tcPr>
            <w:tcW w:w="1774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申请材料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目    录</w:t>
            </w:r>
          </w:p>
        </w:tc>
        <w:tc>
          <w:tcPr>
            <w:tcW w:w="7184" w:type="dxa"/>
            <w:gridSpan w:val="6"/>
            <w:noWrap/>
            <w:vAlign w:val="center"/>
          </w:tcPr>
          <w:p>
            <w:pPr>
              <w:spacing w:line="300" w:lineRule="exac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1" w:hRule="atLeast"/>
          <w:jc w:val="center"/>
        </w:trPr>
        <w:tc>
          <w:tcPr>
            <w:tcW w:w="1774" w:type="dxa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申请日期</w:t>
            </w:r>
          </w:p>
        </w:tc>
        <w:tc>
          <w:tcPr>
            <w:tcW w:w="2394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 xml:space="preserve">   年  月  日</w:t>
            </w:r>
          </w:p>
        </w:tc>
        <w:tc>
          <w:tcPr>
            <w:tcW w:w="2394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申请人签字</w:t>
            </w:r>
          </w:p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或盖章</w:t>
            </w:r>
          </w:p>
        </w:tc>
        <w:tc>
          <w:tcPr>
            <w:tcW w:w="2396" w:type="dxa"/>
            <w:gridSpan w:val="2"/>
            <w:noWrap/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</w:tbl>
    <w:p>
      <w:pPr>
        <w:rPr>
          <w:rFonts w:ascii="宋体" w:hAnsi="宋体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rPr>
          <w:rFonts w:ascii="华文仿宋" w:hAnsi="华文仿宋" w:eastAsia="华文仿宋" w:cs="Times New Roman"/>
          <w:b/>
          <w:bCs/>
          <w:sz w:val="20"/>
          <w:szCs w:val="20"/>
        </w:rPr>
      </w:pPr>
    </w:p>
    <w:sectPr>
      <w:headerReference r:id="rId12" w:type="default"/>
      <w:pgSz w:w="11906" w:h="16838"/>
      <w:pgMar w:top="2098" w:right="1531" w:bottom="1984" w:left="1531" w:header="851" w:footer="1417" w:gutter="0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26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4098" o:spid="_x0000_s4098" o:spt="202" type="#_x0000_t202" style="position:absolute;left:0pt;margin-top:0pt;height:144pt;width:144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rPr>
        <w:rFonts w:cs="Times New Roman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7EC495B"/>
    <w:multiLevelType w:val="singleLevel"/>
    <w:tmpl w:val="D7EC495B"/>
    <w:lvl w:ilvl="0" w:tentative="0">
      <w:start w:val="1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494E"/>
    <w:rsid w:val="00015132"/>
    <w:rsid w:val="0002105E"/>
    <w:rsid w:val="00052D46"/>
    <w:rsid w:val="0006494E"/>
    <w:rsid w:val="000923FA"/>
    <w:rsid w:val="000B5DE2"/>
    <w:rsid w:val="00112820"/>
    <w:rsid w:val="001A3670"/>
    <w:rsid w:val="00260558"/>
    <w:rsid w:val="002614A3"/>
    <w:rsid w:val="00263B29"/>
    <w:rsid w:val="0033183D"/>
    <w:rsid w:val="003436D0"/>
    <w:rsid w:val="003F0ADB"/>
    <w:rsid w:val="005437EE"/>
    <w:rsid w:val="005C51B3"/>
    <w:rsid w:val="005F4D03"/>
    <w:rsid w:val="005F5DA0"/>
    <w:rsid w:val="00615952"/>
    <w:rsid w:val="00687492"/>
    <w:rsid w:val="006920A0"/>
    <w:rsid w:val="006D212F"/>
    <w:rsid w:val="006E093E"/>
    <w:rsid w:val="007024B0"/>
    <w:rsid w:val="00720B09"/>
    <w:rsid w:val="00751740"/>
    <w:rsid w:val="00757C61"/>
    <w:rsid w:val="007706F6"/>
    <w:rsid w:val="007B0067"/>
    <w:rsid w:val="007F5D92"/>
    <w:rsid w:val="00882824"/>
    <w:rsid w:val="008C23D9"/>
    <w:rsid w:val="008F41E6"/>
    <w:rsid w:val="0090236D"/>
    <w:rsid w:val="009E2EB9"/>
    <w:rsid w:val="009E5E95"/>
    <w:rsid w:val="00A519CD"/>
    <w:rsid w:val="00AB45AE"/>
    <w:rsid w:val="00AB7889"/>
    <w:rsid w:val="00AC1234"/>
    <w:rsid w:val="00B3136C"/>
    <w:rsid w:val="00B54CB4"/>
    <w:rsid w:val="00B60AC8"/>
    <w:rsid w:val="00BC60CC"/>
    <w:rsid w:val="00BF0431"/>
    <w:rsid w:val="00BF5E8A"/>
    <w:rsid w:val="00C25CD8"/>
    <w:rsid w:val="00D013AD"/>
    <w:rsid w:val="00DD40A5"/>
    <w:rsid w:val="00EB101A"/>
    <w:rsid w:val="00EC455E"/>
    <w:rsid w:val="00F15B76"/>
    <w:rsid w:val="00F2119F"/>
    <w:rsid w:val="00F33797"/>
    <w:rsid w:val="00F37C73"/>
    <w:rsid w:val="00FF196C"/>
    <w:rsid w:val="07920B9A"/>
    <w:rsid w:val="0B0F12F9"/>
    <w:rsid w:val="0B88271F"/>
    <w:rsid w:val="13753529"/>
    <w:rsid w:val="16F65860"/>
    <w:rsid w:val="1AFC0DCB"/>
    <w:rsid w:val="1B742E54"/>
    <w:rsid w:val="20716C4C"/>
    <w:rsid w:val="229A36DA"/>
    <w:rsid w:val="2531513C"/>
    <w:rsid w:val="2ADF08BE"/>
    <w:rsid w:val="2F9D33D3"/>
    <w:rsid w:val="2FD21D66"/>
    <w:rsid w:val="30CA168B"/>
    <w:rsid w:val="31CF166A"/>
    <w:rsid w:val="342A5005"/>
    <w:rsid w:val="34D07337"/>
    <w:rsid w:val="3C4A770E"/>
    <w:rsid w:val="3F9B5653"/>
    <w:rsid w:val="44C51569"/>
    <w:rsid w:val="46CF3B84"/>
    <w:rsid w:val="490831D3"/>
    <w:rsid w:val="4B0D0613"/>
    <w:rsid w:val="4CEE2B43"/>
    <w:rsid w:val="544F5B41"/>
    <w:rsid w:val="55916798"/>
    <w:rsid w:val="5A0577AD"/>
    <w:rsid w:val="5D345D6E"/>
    <w:rsid w:val="5DCB0001"/>
    <w:rsid w:val="5E8163EA"/>
    <w:rsid w:val="5FB456E8"/>
    <w:rsid w:val="67E5316F"/>
    <w:rsid w:val="69601DEC"/>
    <w:rsid w:val="6CBA2068"/>
    <w:rsid w:val="6E0D37E0"/>
    <w:rsid w:val="772E110F"/>
    <w:rsid w:val="7BA71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qFormat/>
    <w:uiPriority w:val="99"/>
    <w:rPr>
      <w:sz w:val="18"/>
      <w:szCs w:val="18"/>
    </w:rPr>
  </w:style>
  <w:style w:type="paragraph" w:styleId="4">
    <w:name w:val="footer"/>
    <w:basedOn w:val="1"/>
    <w:link w:val="12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qFormat/>
    <w:uiPriority w:val="99"/>
    <w:pPr>
      <w:widowControl/>
      <w:jc w:val="left"/>
    </w:pPr>
    <w:rPr>
      <w:rFonts w:ascii="微软雅黑" w:hAnsi="微软雅黑" w:eastAsia="微软雅黑" w:cs="微软雅黑"/>
      <w:kern w:val="0"/>
      <w:sz w:val="24"/>
      <w:szCs w:val="24"/>
    </w:rPr>
  </w:style>
  <w:style w:type="table" w:styleId="9">
    <w:name w:val="Table Grid"/>
    <w:basedOn w:val="8"/>
    <w:qFormat/>
    <w:uiPriority w:val="99"/>
    <w:rPr>
      <w:rFonts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日期 Char"/>
    <w:basedOn w:val="7"/>
    <w:link w:val="2"/>
    <w:semiHidden/>
    <w:qFormat/>
    <w:locked/>
    <w:uiPriority w:val="99"/>
  </w:style>
  <w:style w:type="character" w:customStyle="1" w:styleId="11">
    <w:name w:val="批注框文本 Char"/>
    <w:basedOn w:val="7"/>
    <w:link w:val="3"/>
    <w:semiHidden/>
    <w:locked/>
    <w:uiPriority w:val="99"/>
    <w:rPr>
      <w:sz w:val="18"/>
      <w:szCs w:val="18"/>
    </w:rPr>
  </w:style>
  <w:style w:type="character" w:customStyle="1" w:styleId="12">
    <w:name w:val="页脚 Char"/>
    <w:basedOn w:val="7"/>
    <w:link w:val="4"/>
    <w:semiHidden/>
    <w:qFormat/>
    <w:locked/>
    <w:uiPriority w:val="99"/>
    <w:rPr>
      <w:sz w:val="18"/>
      <w:szCs w:val="18"/>
    </w:rPr>
  </w:style>
  <w:style w:type="character" w:customStyle="1" w:styleId="13">
    <w:name w:val="页眉 Char"/>
    <w:basedOn w:val="7"/>
    <w:link w:val="5"/>
    <w:semiHidden/>
    <w:qFormat/>
    <w:locked/>
    <w:uiPriority w:val="99"/>
    <w:rPr>
      <w:sz w:val="18"/>
      <w:szCs w:val="18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.png"/><Relationship Id="rId13" Type="http://schemas.openxmlformats.org/officeDocument/2006/relationships/theme" Target="theme/theme1.xml"/><Relationship Id="rId12" Type="http://schemas.openxmlformats.org/officeDocument/2006/relationships/header" Target="header5.xml"/><Relationship Id="rId11" Type="http://schemas.openxmlformats.org/officeDocument/2006/relationships/footer" Target="foot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4098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7</Pages>
  <Words>259</Words>
  <Characters>1478</Characters>
  <Lines>12</Lines>
  <Paragraphs>3</Paragraphs>
  <TotalTime>4</TotalTime>
  <ScaleCrop>false</ScaleCrop>
  <LinksUpToDate>false</LinksUpToDate>
  <CharactersWithSpaces>1734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2019-06-25T01:12:00Z</dcterms:created>
  <dc:creator>hn-hd</dc:creator>
  <cp:lastModifiedBy>恒星闪耀</cp:lastModifiedBy>
  <cp:lastPrinted>2019-06-24T00:45:00Z</cp:lastPrinted>
  <dcterms:modified xsi:type="dcterms:W3CDTF">2019-11-18T03:14:26Z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