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lang w:val="zh-CN"/>
        </w:rPr>
      </w:pPr>
      <w:bookmarkStart w:id="0" w:name="bookmark0"/>
    </w:p>
    <w:bookmarkEnd w:id="0"/>
    <w:p>
      <w:pPr>
        <w:jc w:val="center"/>
        <w:rPr>
          <w:rFonts w:ascii="宋体" w:hAnsi="宋体" w:eastAsia="方正小标宋简体"/>
          <w:sz w:val="60"/>
          <w:szCs w:val="60"/>
        </w:rPr>
      </w:pPr>
      <w:bookmarkStart w:id="1" w:name="bookmark1"/>
      <w:r>
        <w:rPr>
          <w:rFonts w:hint="eastAsia" w:ascii="宋体" w:hAnsi="宋体" w:eastAsia="方正小标宋简体"/>
          <w:sz w:val="60"/>
          <w:szCs w:val="60"/>
          <w:lang w:val="zh-CN"/>
        </w:rPr>
        <w:t>“</w:t>
      </w:r>
      <w:r>
        <w:rPr>
          <w:rFonts w:ascii="宋体" w:hAnsi="宋体" w:eastAsia="方正小标宋简体"/>
          <w:sz w:val="60"/>
          <w:szCs w:val="60"/>
          <w:lang w:val="zh-CN"/>
        </w:rPr>
        <w:t>我要开茶楼</w:t>
      </w:r>
      <w:r>
        <w:rPr>
          <w:rFonts w:hint="eastAsia" w:ascii="宋体" w:hAnsi="宋体" w:eastAsia="方正小标宋简体"/>
          <w:sz w:val="60"/>
          <w:szCs w:val="60"/>
          <w:lang w:val="zh-CN"/>
        </w:rPr>
        <w:t>”</w:t>
      </w:r>
    </w:p>
    <w:p>
      <w:pPr>
        <w:jc w:val="center"/>
        <w:rPr>
          <w:rFonts w:ascii="宋体" w:hAnsi="宋体" w:eastAsia="方正小标宋简体"/>
          <w:sz w:val="60"/>
          <w:szCs w:val="60"/>
        </w:rPr>
      </w:pPr>
      <w:r>
        <w:rPr>
          <w:rFonts w:ascii="宋体" w:hAnsi="宋体" w:eastAsia="方正小标宋简体"/>
          <w:sz w:val="60"/>
          <w:szCs w:val="60"/>
          <w:lang w:val="zh-CN"/>
        </w:rPr>
        <w:t>“</w:t>
      </w:r>
      <w:r>
        <w:rPr>
          <w:rFonts w:hint="eastAsia" w:ascii="宋体" w:hAnsi="宋体" w:eastAsia="方正小标宋简体"/>
          <w:sz w:val="60"/>
          <w:szCs w:val="60"/>
        </w:rPr>
        <w:t>一件事</w:t>
      </w:r>
      <w:r>
        <w:rPr>
          <w:rFonts w:ascii="宋体" w:hAnsi="宋体" w:eastAsia="方正小标宋简体"/>
          <w:sz w:val="60"/>
          <w:szCs w:val="60"/>
          <w:lang w:val="zh-CN"/>
        </w:rPr>
        <w:t>一次办”套餐服务规程</w:t>
      </w:r>
      <w:bookmarkEnd w:id="1"/>
    </w:p>
    <w:p>
      <w:pPr>
        <w:rPr>
          <w:rFonts w:ascii="Times New Roman" w:hAnsi="Times New Roman"/>
          <w:sz w:val="56"/>
          <w:szCs w:val="56"/>
          <w:lang w:val="zh-CN"/>
        </w:rPr>
      </w:pPr>
    </w:p>
    <w:p>
      <w:pPr>
        <w:jc w:val="center"/>
        <w:rPr>
          <w:rFonts w:ascii="楷体_GB2312" w:hAnsi="楷体_GB2312" w:eastAsia="楷体_GB2312" w:cs="楷体_GB2312"/>
          <w:sz w:val="48"/>
          <w:szCs w:val="48"/>
          <w:lang w:val="zh-CN"/>
        </w:rPr>
      </w:pPr>
      <w:r>
        <w:rPr>
          <w:rFonts w:hint="eastAsia" w:ascii="楷体_GB2312" w:hAnsi="楷体_GB2312" w:eastAsia="楷体_GB2312" w:cs="楷体_GB2312"/>
          <w:sz w:val="48"/>
          <w:szCs w:val="48"/>
          <w:lang w:val="zh-CN"/>
        </w:rPr>
        <w:t>（</w:t>
      </w:r>
      <w:r>
        <w:rPr>
          <w:rFonts w:hint="eastAsia" w:ascii="楷体_GB2312" w:hAnsi="楷体_GB2312" w:eastAsia="楷体_GB2312" w:cs="楷体_GB2312"/>
          <w:sz w:val="48"/>
          <w:szCs w:val="48"/>
        </w:rPr>
        <w:t>分</w:t>
      </w:r>
      <w:r>
        <w:rPr>
          <w:rFonts w:hint="eastAsia" w:ascii="楷体_GB2312" w:hAnsi="楷体_GB2312" w:eastAsia="楷体_GB2312" w:cs="楷体_GB2312"/>
          <w:sz w:val="48"/>
          <w:szCs w:val="48"/>
          <w:lang w:val="zh-CN"/>
        </w:rPr>
        <w:t>公司）</w:t>
      </w: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黑体"/>
          <w:sz w:val="44"/>
          <w:szCs w:val="44"/>
          <w:lang w:val="zh-CN"/>
        </w:rPr>
      </w:pPr>
    </w:p>
    <w:p>
      <w:pPr>
        <w:jc w:val="center"/>
        <w:rPr>
          <w:rFonts w:ascii="楷体_GB2312" w:hAnsi="楷体_GB2312" w:eastAsia="楷体_GB2312" w:cs="楷体_GB2312"/>
          <w:b/>
          <w:bCs/>
          <w:sz w:val="44"/>
          <w:szCs w:val="44"/>
        </w:rPr>
      </w:pPr>
      <w:r>
        <w:rPr>
          <w:rFonts w:hint="eastAsia" w:ascii="楷体_GB2312" w:hAnsi="楷体_GB2312" w:eastAsia="楷体_GB2312" w:cs="楷体_GB2312"/>
          <w:b/>
          <w:bCs/>
          <w:sz w:val="44"/>
          <w:szCs w:val="44"/>
        </w:rPr>
        <w:t>城步苗族自治县行政审批服务局</w:t>
      </w:r>
    </w:p>
    <w:p>
      <w:pPr>
        <w:jc w:val="center"/>
        <w:rPr>
          <w:rFonts w:ascii="楷体_GB2312" w:hAnsi="楷体_GB2312" w:eastAsia="楷体_GB2312" w:cs="楷体_GB2312"/>
          <w:b/>
          <w:bCs/>
          <w:sz w:val="44"/>
          <w:szCs w:val="44"/>
          <w:lang w:val="zh-CN"/>
        </w:rPr>
      </w:pPr>
      <w:r>
        <w:rPr>
          <w:rFonts w:hint="eastAsia" w:ascii="楷体_GB2312" w:hAnsi="楷体_GB2312" w:eastAsia="楷体_GB2312" w:cs="楷体_GB2312"/>
          <w:b/>
          <w:bCs/>
          <w:sz w:val="44"/>
          <w:szCs w:val="44"/>
          <w:lang w:val="zh-CN"/>
        </w:rPr>
        <w:t>2019年</w:t>
      </w:r>
      <w:r>
        <w:rPr>
          <w:rFonts w:hint="eastAsia" w:ascii="楷体_GB2312" w:hAnsi="楷体_GB2312" w:eastAsia="楷体_GB2312" w:cs="楷体_GB2312"/>
          <w:b/>
          <w:bCs/>
          <w:sz w:val="44"/>
          <w:szCs w:val="44"/>
        </w:rPr>
        <w:t>7</w:t>
      </w:r>
      <w:r>
        <w:rPr>
          <w:rFonts w:hint="eastAsia" w:ascii="楷体_GB2312" w:hAnsi="楷体_GB2312" w:eastAsia="楷体_GB2312" w:cs="楷体_GB2312"/>
          <w:b/>
          <w:bCs/>
          <w:sz w:val="44"/>
          <w:szCs w:val="44"/>
          <w:lang w:val="zh-CN"/>
        </w:rPr>
        <w:t>月</w:t>
      </w:r>
    </w:p>
    <w:p>
      <w:pPr>
        <w:pStyle w:val="20"/>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sectPr>
          <w:pgSz w:w="11900" w:h="16838"/>
          <w:pgMar w:top="2098" w:right="1531" w:bottom="1984" w:left="1531" w:header="0" w:footer="1020" w:gutter="0"/>
          <w:pgNumType w:start="10"/>
          <w:cols w:space="0" w:num="1"/>
          <w:docGrid w:linePitch="360" w:charSpace="0"/>
        </w:sectPr>
      </w:pPr>
    </w:p>
    <w:p>
      <w:pPr>
        <w:pStyle w:val="20"/>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20"/>
        <w:shd w:val="clear" w:color="auto" w:fill="auto"/>
        <w:tabs>
          <w:tab w:val="left" w:pos="1262"/>
        </w:tabs>
        <w:spacing w:line="600" w:lineRule="exact"/>
        <w:ind w:left="420" w:leftChars="200"/>
        <w:jc w:val="left"/>
        <w:rPr>
          <w:rFonts w:ascii="仿宋_GB2312" w:hAnsi="仿宋_GB2312" w:eastAsia="仿宋_GB2312" w:cs="仿宋_GB2312"/>
          <w:color w:val="000000"/>
          <w:spacing w:val="0"/>
          <w:sz w:val="32"/>
          <w:szCs w:val="32"/>
          <w:lang w:val="zh-CN" w:bidi="zh-CN"/>
        </w:rPr>
      </w:pPr>
    </w:p>
    <w:p>
      <w:pPr>
        <w:pStyle w:val="20"/>
        <w:shd w:val="clear" w:color="auto" w:fill="auto"/>
        <w:tabs>
          <w:tab w:val="left" w:pos="1262"/>
        </w:tabs>
        <w:spacing w:line="600" w:lineRule="exact"/>
        <w:ind w:firstLine="640" w:firstLineChars="200"/>
        <w:rPr>
          <w:rFonts w:ascii="仿宋_GB2312" w:hAnsi="仿宋_GB2312" w:eastAsia="仿宋_GB2312" w:cs="仿宋_GB2312"/>
          <w:color w:val="000000"/>
          <w:spacing w:val="0"/>
          <w:sz w:val="32"/>
          <w:szCs w:val="32"/>
          <w:lang w:val="zh-CN" w:bidi="zh-CN"/>
        </w:rPr>
      </w:pPr>
      <w:r>
        <w:rPr>
          <w:rFonts w:hint="eastAsia" w:ascii="仿宋_GB2312" w:hAnsi="仿宋_GB2312" w:eastAsia="仿宋_GB2312" w:cs="仿宋_GB2312"/>
          <w:color w:val="000000"/>
          <w:spacing w:val="0"/>
          <w:sz w:val="32"/>
          <w:szCs w:val="32"/>
          <w:lang w:val="zh-CN" w:bidi="zh-CN"/>
        </w:rPr>
        <w:t>一、请认真阅读本服务规程。申请人可按照本套餐事项办理，也可自愿选择合并事项。</w:t>
      </w:r>
    </w:p>
    <w:p>
      <w:pPr>
        <w:pStyle w:val="20"/>
        <w:shd w:val="clear" w:color="auto" w:fill="auto"/>
        <w:tabs>
          <w:tab w:val="left" w:pos="1262"/>
        </w:tabs>
        <w:spacing w:line="600" w:lineRule="exact"/>
        <w:ind w:firstLine="640" w:firstLineChars="200"/>
        <w:rPr>
          <w:rFonts w:ascii="仿宋_GB2312" w:hAnsi="仿宋_GB2312" w:eastAsia="仿宋_GB2312" w:cs="仿宋_GB2312"/>
          <w:color w:val="000000"/>
          <w:spacing w:val="0"/>
          <w:sz w:val="32"/>
          <w:szCs w:val="32"/>
          <w:lang w:bidi="en-US"/>
        </w:rPr>
      </w:pPr>
      <w:r>
        <w:rPr>
          <w:rFonts w:hint="eastAsia" w:ascii="仿宋_GB2312" w:hAnsi="仿宋_GB2312" w:eastAsia="仿宋_GB2312" w:cs="仿宋_GB2312"/>
          <w:color w:val="000000"/>
          <w:spacing w:val="0"/>
          <w:sz w:val="32"/>
          <w:szCs w:val="32"/>
          <w:lang w:val="zh-CN" w:bidi="zh-CN"/>
        </w:rPr>
        <w:t>二、到窗口现场办理“</w:t>
      </w:r>
      <w:r>
        <w:rPr>
          <w:rFonts w:hint="eastAsia" w:ascii="仿宋_GB2312" w:hAnsi="仿宋_GB2312" w:eastAsia="仿宋_GB2312" w:cs="仿宋_GB2312"/>
          <w:color w:val="000000"/>
          <w:spacing w:val="0"/>
          <w:sz w:val="32"/>
          <w:szCs w:val="32"/>
          <w:lang w:bidi="zh-CN"/>
        </w:rPr>
        <w:t>一件事</w:t>
      </w:r>
      <w:r>
        <w:rPr>
          <w:rFonts w:hint="eastAsia" w:ascii="仿宋_GB2312" w:hAnsi="仿宋_GB2312" w:eastAsia="仿宋_GB2312" w:cs="仿宋_GB2312"/>
          <w:color w:val="000000"/>
          <w:spacing w:val="0"/>
          <w:sz w:val="32"/>
          <w:szCs w:val="32"/>
          <w:lang w:val="zh-CN" w:bidi="zh-CN"/>
        </w:rPr>
        <w:t>一次办”套餐服务前，（一）分公司的名称在分公司设立登记时一并申请；（二）对照材料清单准备相应材料，确保材料齐全、填写完整、真实、有效，且符合法定要求；（三）相关自然人要先通过“登记注册身份验证</w:t>
      </w:r>
      <w:r>
        <w:rPr>
          <w:rStyle w:val="21"/>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进</w:t>
      </w:r>
      <w:r>
        <w:rPr>
          <w:rFonts w:hint="eastAsia" w:ascii="仿宋_GB2312" w:hAnsi="仿宋_GB2312" w:eastAsia="仿宋_GB2312" w:cs="仿宋_GB2312"/>
          <w:color w:val="000000"/>
          <w:spacing w:val="0"/>
          <w:sz w:val="32"/>
          <w:szCs w:val="32"/>
          <w:lang w:val="zh-CN" w:bidi="zh-CN"/>
        </w:rPr>
        <w:t>行注册和四级实名验证。可进入湖南省市场监督管理局网站</w:t>
      </w:r>
      <w:r>
        <w:rPr>
          <w:rFonts w:hint="eastAsia" w:ascii="仿宋_GB2312" w:hAnsi="仿宋_GB2312" w:eastAsia="仿宋_GB2312" w:cs="仿宋_GB2312"/>
          <w:color w:val="000000"/>
          <w:spacing w:val="0"/>
          <w:sz w:val="32"/>
          <w:szCs w:val="32"/>
          <w:lang w:bidi="en-US"/>
        </w:rPr>
        <w:t>（</w:t>
      </w:r>
      <w:r>
        <w:rPr>
          <w:rStyle w:val="21"/>
          <w:rFonts w:hint="eastAsia" w:ascii="仿宋_GB2312" w:hAnsi="仿宋_GB2312" w:eastAsia="仿宋_GB2312" w:cs="仿宋_GB2312"/>
          <w:spacing w:val="0"/>
          <w:sz w:val="32"/>
          <w:szCs w:val="32"/>
          <w:lang w:eastAsia="zh-CN"/>
        </w:rPr>
        <w:t>http</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bidi="en-US"/>
        </w:rPr>
        <w:t>//</w:t>
      </w:r>
      <w:r>
        <w:rPr>
          <w:rStyle w:val="21"/>
          <w:rFonts w:hint="eastAsia" w:ascii="仿宋_GB2312" w:hAnsi="仿宋_GB2312" w:eastAsia="仿宋_GB2312" w:cs="仿宋_GB2312"/>
          <w:spacing w:val="0"/>
          <w:sz w:val="32"/>
          <w:szCs w:val="32"/>
          <w:lang w:eastAsia="zh-CN"/>
        </w:rPr>
        <w:t>amr</w:t>
      </w:r>
      <w:r>
        <w:rPr>
          <w:rFonts w:hint="eastAsia" w:ascii="仿宋_GB2312" w:hAnsi="仿宋_GB2312" w:eastAsia="仿宋_GB2312" w:cs="仿宋_GB2312"/>
          <w:color w:val="000000"/>
          <w:spacing w:val="0"/>
          <w:sz w:val="32"/>
          <w:szCs w:val="32"/>
          <w:lang w:bidi="en-US"/>
        </w:rPr>
        <w:t>.</w:t>
      </w:r>
      <w:r>
        <w:rPr>
          <w:rStyle w:val="21"/>
          <w:rFonts w:hint="eastAsia" w:ascii="仿宋_GB2312" w:hAnsi="仿宋_GB2312" w:eastAsia="仿宋_GB2312" w:cs="仿宋_GB2312"/>
          <w:spacing w:val="0"/>
          <w:sz w:val="32"/>
          <w:szCs w:val="32"/>
          <w:lang w:eastAsia="zh-CN"/>
        </w:rPr>
        <w:t>hunan</w:t>
      </w:r>
      <w:r>
        <w:rPr>
          <w:rFonts w:hint="eastAsia" w:ascii="仿宋_GB2312" w:hAnsi="仿宋_GB2312" w:eastAsia="仿宋_GB2312" w:cs="仿宋_GB2312"/>
          <w:color w:val="000000"/>
          <w:spacing w:val="0"/>
          <w:sz w:val="32"/>
          <w:szCs w:val="32"/>
          <w:lang w:bidi="en-US"/>
        </w:rPr>
        <w:t>.</w:t>
      </w:r>
      <w:r>
        <w:rPr>
          <w:rStyle w:val="21"/>
          <w:rFonts w:hint="eastAsia" w:ascii="仿宋_GB2312" w:hAnsi="仿宋_GB2312" w:eastAsia="仿宋_GB2312" w:cs="仿宋_GB2312"/>
          <w:spacing w:val="0"/>
          <w:sz w:val="32"/>
          <w:szCs w:val="32"/>
          <w:lang w:eastAsia="zh-CN"/>
        </w:rPr>
        <w:t>gov</w:t>
      </w:r>
      <w:r>
        <w:rPr>
          <w:rFonts w:hint="eastAsia" w:ascii="仿宋_GB2312" w:hAnsi="仿宋_GB2312" w:eastAsia="仿宋_GB2312" w:cs="仿宋_GB2312"/>
          <w:color w:val="000000"/>
          <w:spacing w:val="0"/>
          <w:sz w:val="32"/>
          <w:szCs w:val="32"/>
          <w:lang w:bidi="en-US"/>
        </w:rPr>
        <w:t>.</w:t>
      </w:r>
      <w:r>
        <w:rPr>
          <w:rStyle w:val="21"/>
          <w:rFonts w:hint="eastAsia" w:ascii="仿宋_GB2312" w:hAnsi="仿宋_GB2312" w:eastAsia="仿宋_GB2312" w:cs="仿宋_GB2312"/>
          <w:spacing w:val="0"/>
          <w:sz w:val="32"/>
          <w:szCs w:val="32"/>
          <w:lang w:eastAsia="zh-CN"/>
        </w:rPr>
        <w:t>cn</w:t>
      </w:r>
      <w:r>
        <w:rPr>
          <w:rFonts w:hint="eastAsia" w:ascii="仿宋_GB2312" w:hAnsi="仿宋_GB2312" w:eastAsia="仿宋_GB2312" w:cs="仿宋_GB2312"/>
          <w:color w:val="000000"/>
          <w:spacing w:val="0"/>
          <w:sz w:val="32"/>
          <w:szCs w:val="32"/>
          <w:lang w:bidi="en-US"/>
        </w:rPr>
        <w:t>）</w:t>
      </w:r>
      <w:r>
        <w:rPr>
          <w:rFonts w:hint="eastAsia" w:ascii="仿宋_GB2312" w:hAnsi="仿宋_GB2312" w:eastAsia="仿宋_GB2312" w:cs="仿宋_GB2312"/>
          <w:color w:val="000000"/>
          <w:spacing w:val="0"/>
          <w:sz w:val="32"/>
          <w:szCs w:val="32"/>
          <w:lang w:val="zh-CN" w:bidi="zh-CN"/>
        </w:rPr>
        <w:t>，在网站首页右侧扫描二维码即可下载</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val="zh-CN" w:bidi="zh-CN"/>
        </w:rPr>
        <w:t>登记注册身份验证</w:t>
      </w:r>
      <w:r>
        <w:rPr>
          <w:rStyle w:val="21"/>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w:t>
      </w:r>
      <w:r>
        <w:rPr>
          <w:rFonts w:hint="eastAsia" w:ascii="仿宋_GB2312" w:hAnsi="仿宋_GB2312" w:eastAsia="仿宋_GB2312" w:cs="仿宋_GB2312"/>
          <w:color w:val="000000"/>
          <w:spacing w:val="0"/>
          <w:sz w:val="32"/>
          <w:szCs w:val="32"/>
          <w:lang w:val="zh-CN" w:bidi="zh-CN"/>
        </w:rPr>
        <w:t>也可到登记窗口现场扫码下载</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val="zh-CN" w:bidi="zh-CN"/>
        </w:rPr>
        <w:t>登记注册身份验证</w:t>
      </w:r>
      <w:r>
        <w:rPr>
          <w:rStyle w:val="21"/>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w:t>
      </w:r>
    </w:p>
    <w:p>
      <w:pPr>
        <w:pStyle w:val="20"/>
        <w:shd w:val="clear" w:color="auto" w:fill="auto"/>
        <w:tabs>
          <w:tab w:val="left" w:pos="1262"/>
        </w:tabs>
        <w:spacing w:line="600" w:lineRule="exact"/>
        <w:ind w:firstLine="700"/>
        <w:rPr>
          <w:rFonts w:ascii="仿宋_GB2312" w:hAnsi="仿宋_GB2312" w:eastAsia="仿宋_GB2312" w:cs="仿宋_GB2312"/>
          <w:spacing w:val="0"/>
          <w:sz w:val="32"/>
          <w:szCs w:val="32"/>
        </w:rPr>
      </w:pPr>
      <w:r>
        <w:rPr>
          <w:rFonts w:hint="eastAsia" w:ascii="仿宋_GB2312" w:hAnsi="仿宋_GB2312" w:eastAsia="仿宋_GB2312" w:cs="仿宋_GB2312"/>
          <w:color w:val="000000"/>
          <w:spacing w:val="0"/>
          <w:sz w:val="32"/>
          <w:szCs w:val="32"/>
          <w:lang w:val="zh-CN" w:bidi="zh-CN"/>
        </w:rPr>
        <w:t>三、本服务规程旨在帮助您迅速了解开设茶楼的有关审批服务信息，实施清单的全部内容您可通过以下渠道获取详细信息：</w:t>
      </w:r>
    </w:p>
    <w:p>
      <w:pPr>
        <w:spacing w:line="560" w:lineRule="exact"/>
        <w:ind w:firstLine="640" w:firstLineChars="200"/>
        <w:jc w:val="left"/>
        <w:rPr>
          <w:rFonts w:ascii="仿宋_GB2312" w:hAnsi="仿宋_GB2312" w:eastAsia="仿宋_GB2312" w:cs="仿宋_GB2312"/>
          <w:color w:val="000000"/>
          <w:sz w:val="32"/>
          <w:szCs w:val="32"/>
        </w:rPr>
      </w:pPr>
      <w:bookmarkStart w:id="2" w:name="bookmark2"/>
      <w:r>
        <w:rPr>
          <w:rFonts w:hint="eastAsia" w:ascii="仿宋_GB2312" w:hAnsi="仿宋_GB2312" w:eastAsia="仿宋_GB2312" w:cs="仿宋_GB2312"/>
          <w:color w:val="000000"/>
          <w:sz w:val="32"/>
          <w:szCs w:val="32"/>
        </w:rPr>
        <w:t>（</w:t>
      </w:r>
      <w:r>
        <w:fldChar w:fldCharType="begin"/>
      </w:r>
      <w:r>
        <w:instrText xml:space="preserve"> HYPERLINK "http://zwfw-new.hunan.gov.cn/hnzwfw/1/6/index.htm" </w:instrText>
      </w:r>
      <w:r>
        <w:fldChar w:fldCharType="separate"/>
      </w:r>
      <w:r>
        <w:rPr>
          <w:rStyle w:val="8"/>
          <w:rFonts w:hint="eastAsia" w:ascii="仿宋_GB2312" w:hAnsi="仿宋_GB2312" w:eastAsia="仿宋_GB2312" w:cs="仿宋_GB2312"/>
          <w:sz w:val="32"/>
          <w:szCs w:val="32"/>
        </w:rPr>
        <w:t>http://zwfw-new.hunan.gov.cn/hnzwfw/1/6/index.htm</w:t>
      </w:r>
      <w:r>
        <w:rPr>
          <w:rStyle w:val="8"/>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000000"/>
          <w:sz w:val="32"/>
          <w:szCs w:val="32"/>
        </w:rPr>
        <w:t>）</w:t>
      </w:r>
    </w:p>
    <w:p>
      <w:pPr>
        <w:rPr>
          <w:rFonts w:ascii="Times New Roman" w:hAnsi="Times New Roman" w:eastAsia="黑体"/>
          <w:sz w:val="44"/>
          <w:szCs w:val="44"/>
        </w:rPr>
      </w:pPr>
      <w:r>
        <w:rPr>
          <w:rFonts w:ascii="Times New Roman" w:hAnsi="Times New Roman" w:eastAsia="黑体"/>
          <w:sz w:val="44"/>
          <w:szCs w:val="44"/>
        </w:rPr>
        <w:br w:type="page"/>
      </w: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CN"/>
        </w:rPr>
        <w:t>“我要开茶楼</w:t>
      </w:r>
      <w:bookmarkEnd w:id="2"/>
      <w:r>
        <w:rPr>
          <w:rFonts w:hint="eastAsia" w:ascii="方正小标宋简体" w:hAnsi="方正小标宋简体" w:eastAsia="方正小标宋简体" w:cs="方正小标宋简体"/>
          <w:sz w:val="44"/>
          <w:szCs w:val="44"/>
          <w:lang w:val="zh-CN"/>
        </w:rPr>
        <w:t>”</w:t>
      </w:r>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lang w:val="zh-CN"/>
        </w:rPr>
        <w:t>“</w:t>
      </w:r>
      <w:r>
        <w:rPr>
          <w:rFonts w:hint="eastAsia" w:ascii="方正小标宋简体" w:hAnsi="方正小标宋简体" w:eastAsia="方正小标宋简体" w:cs="方正小标宋简体"/>
          <w:sz w:val="44"/>
          <w:szCs w:val="44"/>
        </w:rPr>
        <w:t>一件事</w:t>
      </w:r>
      <w:r>
        <w:rPr>
          <w:rFonts w:hint="eastAsia" w:ascii="方正小标宋简体" w:hAnsi="方正小标宋简体" w:eastAsia="方正小标宋简体" w:cs="方正小标宋简体"/>
          <w:sz w:val="44"/>
          <w:szCs w:val="44"/>
          <w:lang w:val="zh-CN"/>
        </w:rPr>
        <w:t>一次办”套餐服务规程指南</w:t>
      </w:r>
      <w:bookmarkEnd w:id="3"/>
    </w:p>
    <w:p>
      <w:pPr>
        <w:spacing w:line="600" w:lineRule="exact"/>
        <w:jc w:val="center"/>
        <w:rPr>
          <w:rFonts w:ascii="方正小标宋简体" w:hAnsi="方正小标宋简体" w:eastAsia="方正小标宋简体" w:cs="方正小标宋简体"/>
          <w:sz w:val="44"/>
          <w:szCs w:val="44"/>
        </w:rPr>
      </w:pPr>
    </w:p>
    <w:p>
      <w:pPr>
        <w:spacing w:line="620" w:lineRule="exact"/>
        <w:ind w:firstLine="640" w:firstLineChars="200"/>
        <w:rPr>
          <w:rFonts w:ascii="Times New Roman" w:hAnsi="Times New Roman" w:eastAsia="仿宋_GB2312"/>
          <w:sz w:val="32"/>
          <w:szCs w:val="32"/>
        </w:rPr>
      </w:pPr>
      <w:r>
        <w:rPr>
          <w:rFonts w:ascii="Times New Roman" w:hAnsi="Times New Roman" w:eastAsia="黑体"/>
          <w:sz w:val="32"/>
          <w:szCs w:val="32"/>
        </w:rPr>
        <w:t>一、事项名称：</w:t>
      </w:r>
      <w:r>
        <w:rPr>
          <w:rFonts w:ascii="Times New Roman" w:hAnsi="Times New Roman" w:eastAsia="仿宋_GB2312"/>
          <w:sz w:val="32"/>
          <w:szCs w:val="32"/>
          <w:lang w:val="zh-CN"/>
        </w:rPr>
        <w:t>“我要开茶楼”套餐服务</w:t>
      </w:r>
    </w:p>
    <w:p>
      <w:pPr>
        <w:spacing w:line="620" w:lineRule="exact"/>
        <w:ind w:firstLine="640" w:firstLineChars="200"/>
        <w:rPr>
          <w:rFonts w:ascii="Times New Roman" w:hAnsi="Times New Roman" w:eastAsia="黑体"/>
          <w:sz w:val="32"/>
          <w:szCs w:val="32"/>
        </w:rPr>
      </w:pPr>
      <w:bookmarkStart w:id="4" w:name="bookmark4"/>
      <w:r>
        <w:rPr>
          <w:rFonts w:ascii="Times New Roman" w:hAnsi="Times New Roman" w:eastAsia="黑体"/>
          <w:sz w:val="32"/>
          <w:szCs w:val="32"/>
          <w:lang w:val="zh-CN"/>
        </w:rPr>
        <w:t>二、市场主体类型：</w:t>
      </w:r>
      <w:bookmarkEnd w:id="4"/>
      <w:r>
        <w:rPr>
          <w:rFonts w:hint="eastAsia" w:ascii="Times New Roman" w:hAnsi="Times New Roman" w:eastAsia="仿宋_GB2312"/>
          <w:sz w:val="32"/>
          <w:szCs w:val="32"/>
          <w:lang w:val="zh-CN"/>
        </w:rPr>
        <w:t>分公司</w:t>
      </w:r>
    </w:p>
    <w:p>
      <w:pPr>
        <w:ind w:firstLine="640" w:firstLineChars="200"/>
        <w:rPr>
          <w:rFonts w:ascii="Times New Roman" w:hAnsi="Times New Roman" w:eastAsia="仿宋_GB2312"/>
          <w:sz w:val="32"/>
          <w:szCs w:val="32"/>
          <w:lang w:val="zh-CN"/>
        </w:rPr>
      </w:pPr>
      <w:r>
        <w:rPr>
          <w:rFonts w:ascii="Times New Roman" w:hAnsi="Times New Roman" w:eastAsia="黑体"/>
          <w:sz w:val="32"/>
          <w:szCs w:val="32"/>
        </w:rPr>
        <w:t>三、适用范围：</w:t>
      </w:r>
      <w:r>
        <w:rPr>
          <w:rFonts w:hint="eastAsia" w:ascii="Times New Roman" w:hAnsi="Times New Roman" w:eastAsia="仿宋_GB2312"/>
          <w:sz w:val="32"/>
          <w:szCs w:val="32"/>
          <w:lang w:val="zh-CN"/>
        </w:rPr>
        <w:t>城步苗族自治县</w:t>
      </w:r>
    </w:p>
    <w:p>
      <w:pPr>
        <w:spacing w:line="620" w:lineRule="exact"/>
        <w:ind w:firstLine="640" w:firstLineChars="200"/>
        <w:rPr>
          <w:rFonts w:ascii="Times New Roman" w:hAnsi="Times New Roman" w:eastAsia="黑体"/>
          <w:sz w:val="32"/>
          <w:szCs w:val="32"/>
        </w:rPr>
      </w:pPr>
      <w:bookmarkStart w:id="5" w:name="bookmark5"/>
      <w:r>
        <w:rPr>
          <w:rFonts w:ascii="Times New Roman" w:hAnsi="Times New Roman" w:eastAsia="黑体"/>
          <w:sz w:val="32"/>
          <w:szCs w:val="32"/>
          <w:lang w:val="zh-CN"/>
        </w:rPr>
        <w:t>四、套餐服务联办证照（事项）</w:t>
      </w:r>
      <w:bookmarkEnd w:id="5"/>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（一）营业执照；</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 xml:space="preserve">（二）50 </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以下办理小餐饮经营许可，</w:t>
      </w:r>
      <w:r>
        <w:rPr>
          <w:rFonts w:hint="eastAsia" w:eastAsia="仿宋_GB2312"/>
          <w:sz w:val="32"/>
          <w:szCs w:val="32"/>
        </w:rPr>
        <w:t>50</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以上办理食品经营许可；</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（三）设置大型户外广告及在城市建筑物、设施上悬挂、张贴宣传品审批；</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四</w:t>
      </w:r>
      <w:r>
        <w:rPr>
          <w:rFonts w:ascii="Times New Roman" w:hAnsi="Times New Roman" w:eastAsia="仿宋_GB2312"/>
          <w:sz w:val="32"/>
          <w:szCs w:val="32"/>
          <w:lang w:val="zh-CN"/>
        </w:rPr>
        <w:t>）建设工程消防设计审核或备案</w:t>
      </w:r>
      <w:r>
        <w:rPr>
          <w:rFonts w:ascii="Times New Roman" w:hAnsi="Times New Roman" w:eastAsia="楷体"/>
          <w:sz w:val="32"/>
          <w:szCs w:val="32"/>
          <w:lang w:val="zh-CN"/>
        </w:rPr>
        <w:t>（备注：涉及场所建筑面积300㎡以下或投资额30万元以下的元需办理）；</w:t>
      </w:r>
    </w:p>
    <w:p>
      <w:pPr>
        <w:spacing w:line="62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w:t>
      </w:r>
      <w:r>
        <w:rPr>
          <w:rFonts w:hint="eastAsia" w:ascii="Times New Roman" w:hAnsi="Times New Roman" w:eastAsia="仿宋_GB2312"/>
          <w:sz w:val="32"/>
          <w:szCs w:val="32"/>
        </w:rPr>
        <w:t>五</w:t>
      </w:r>
      <w:r>
        <w:rPr>
          <w:rFonts w:ascii="Times New Roman" w:hAnsi="Times New Roman" w:eastAsia="仿宋_GB2312"/>
          <w:sz w:val="32"/>
          <w:szCs w:val="32"/>
          <w:lang w:val="zh-CN"/>
        </w:rPr>
        <w:t>）建设工程竣工消防验收或备案</w:t>
      </w:r>
      <w:r>
        <w:rPr>
          <w:rFonts w:ascii="Times New Roman" w:hAnsi="Times New Roman" w:eastAsia="楷体"/>
          <w:sz w:val="32"/>
          <w:szCs w:val="32"/>
          <w:lang w:val="zh-CN"/>
        </w:rPr>
        <w:t>（备注：涉及场所建筑面枳300㎡以下或投资额30万元以下的无需办理）；</w:t>
      </w:r>
    </w:p>
    <w:p>
      <w:pPr>
        <w:spacing w:line="62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w:t>
      </w:r>
      <w:r>
        <w:rPr>
          <w:rFonts w:hint="eastAsia" w:ascii="Times New Roman" w:hAnsi="Times New Roman" w:eastAsia="仿宋_GB2312"/>
          <w:sz w:val="32"/>
          <w:szCs w:val="32"/>
        </w:rPr>
        <w:t>六</w:t>
      </w:r>
      <w:r>
        <w:rPr>
          <w:rFonts w:ascii="Times New Roman" w:hAnsi="Times New Roman" w:eastAsia="仿宋_GB2312"/>
          <w:sz w:val="32"/>
          <w:szCs w:val="32"/>
          <w:lang w:val="zh-CN"/>
        </w:rPr>
        <w:t>）公众聚集场所投入使用、营业前消防安全检查合格证</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七</w:t>
      </w:r>
      <w:r>
        <w:rPr>
          <w:rFonts w:ascii="Times New Roman" w:hAnsi="Times New Roman" w:eastAsia="仿宋_GB2312"/>
          <w:sz w:val="32"/>
          <w:szCs w:val="32"/>
          <w:lang w:val="zh-CN"/>
        </w:rPr>
        <w:t>）涉税事项办理；</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八</w:t>
      </w:r>
      <w:r>
        <w:rPr>
          <w:rFonts w:ascii="Times New Roman" w:hAnsi="Times New Roman" w:eastAsia="仿宋_GB2312"/>
          <w:sz w:val="32"/>
          <w:szCs w:val="32"/>
          <w:lang w:val="zh-CN"/>
        </w:rPr>
        <w:t>）经营范围中涉及的其他后置许可经营项目的经营许可。</w:t>
      </w:r>
    </w:p>
    <w:p>
      <w:pPr>
        <w:spacing w:line="600" w:lineRule="exact"/>
        <w:ind w:firstLine="640" w:firstLineChars="200"/>
        <w:rPr>
          <w:rFonts w:ascii="Times New Roman" w:hAnsi="Times New Roman" w:eastAsia="黑体"/>
          <w:sz w:val="32"/>
          <w:szCs w:val="32"/>
          <w:lang w:val="zh-CN"/>
        </w:rPr>
      </w:pPr>
      <w:bookmarkStart w:id="6" w:name="bookmark6"/>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五、受理窗口</w:t>
      </w:r>
      <w:bookmarkEnd w:id="6"/>
    </w:p>
    <w:p>
      <w:pPr>
        <w:ind w:firstLine="596" w:firstLineChars="200"/>
        <w:rPr>
          <w:rFonts w:ascii="仿宋_GB2312" w:hAnsi="仿宋_GB2312" w:eastAsia="仿宋_GB2312" w:cs="仿宋_GB2312"/>
          <w:spacing w:val="-11"/>
          <w:sz w:val="32"/>
          <w:szCs w:val="32"/>
        </w:rPr>
      </w:pPr>
      <w:bookmarkStart w:id="7" w:name="bookmark7"/>
      <w:r>
        <w:rPr>
          <w:rFonts w:hint="eastAsia" w:ascii="仿宋_GB2312" w:hAnsi="仿宋_GB2312" w:eastAsia="仿宋_GB2312" w:cs="仿宋_GB2312"/>
          <w:spacing w:val="-11"/>
          <w:sz w:val="32"/>
          <w:szCs w:val="32"/>
        </w:rPr>
        <w:t>城步苗族自治县“一件事一次办”综合窗口。</w:t>
      </w:r>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六、审批决定机构</w:t>
      </w:r>
      <w:bookmarkEnd w:id="7"/>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市场监管、城管、生态环境、住建、消防、税务等部门。</w:t>
      </w:r>
    </w:p>
    <w:p>
      <w:pPr>
        <w:spacing w:line="60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七、申请条件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1、</w:t>
      </w:r>
      <w:r>
        <w:rPr>
          <w:rFonts w:hint="eastAsia" w:eastAsia="仿宋_GB2312"/>
          <w:sz w:val="32"/>
          <w:szCs w:val="32"/>
          <w:lang w:val="zh-CN"/>
        </w:rPr>
        <w:t>分公司的经营范围不得超出公司的经营范围</w:t>
      </w:r>
      <w:r>
        <w:rPr>
          <w:rFonts w:ascii="Times New Roman" w:hAnsi="Times New Roman" w:eastAsia="仿宋_GB2312"/>
          <w:sz w:val="32"/>
          <w:szCs w:val="32"/>
          <w:lang w:val="zh-CN"/>
        </w:rPr>
        <w:t>。</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2、具有与经营规模相适应的固定门店，并与有毒、有害场所和其他污染源保持规定的距离。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3、配备有效的冷藏、洗涤、消毒、油烟排放、防蝇、防尘、防鼠、防虫以及处理废水、存放垃圾和废弃物的设备或者设施。</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4、各功能区布局合理，能有效防止食品存放、操作过程中产生交叉污染。</w:t>
      </w:r>
    </w:p>
    <w:p>
      <w:pPr>
        <w:spacing w:line="600" w:lineRule="exact"/>
        <w:ind w:firstLine="640" w:firstLineChars="200"/>
        <w:rPr>
          <w:rFonts w:ascii="Times New Roman" w:hAnsi="Times New Roman" w:eastAsia="黑体"/>
          <w:sz w:val="32"/>
          <w:szCs w:val="32"/>
          <w:lang w:val="zh-CN"/>
        </w:rPr>
        <w:sectPr>
          <w:footerReference r:id="rId3" w:type="default"/>
          <w:pgSz w:w="11900" w:h="16838"/>
          <w:pgMar w:top="2098" w:right="1531" w:bottom="1984" w:left="1531" w:header="0" w:footer="1020" w:gutter="0"/>
          <w:pgNumType w:start="1"/>
          <w:cols w:space="0" w:num="1"/>
          <w:docGrid w:linePitch="360" w:charSpace="0"/>
        </w:sectPr>
      </w:pPr>
      <w:r>
        <w:rPr>
          <w:rFonts w:ascii="Times New Roman" w:hAnsi="Times New Roman" w:eastAsia="仿宋_GB2312"/>
          <w:sz w:val="32"/>
          <w:szCs w:val="32"/>
          <w:lang w:val="zh-CN"/>
        </w:rPr>
        <w:t>5、具有专用餐饮具清洗消毒设施或者有符合规定的消毒措施。</w:t>
      </w:r>
    </w:p>
    <w:p>
      <w:pPr>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10"/>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552"/>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涉及名称</w:t>
            </w: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序号</w:t>
            </w:r>
          </w:p>
        </w:tc>
        <w:tc>
          <w:tcPr>
            <w:tcW w:w="2761"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申请材料</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材料来源</w:t>
            </w:r>
          </w:p>
        </w:tc>
        <w:tc>
          <w:tcPr>
            <w:tcW w:w="552" w:type="dxa"/>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份数</w:t>
            </w:r>
          </w:p>
        </w:tc>
        <w:tc>
          <w:tcPr>
            <w:tcW w:w="4906"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各类情形</w:t>
            </w:r>
          </w:p>
        </w:tc>
        <w:tc>
          <w:tcPr>
            <w:tcW w:w="34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基本</w:t>
            </w:r>
          </w:p>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材料</w:t>
            </w: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rPr>
                <w:rFonts w:ascii="Times New Roman" w:hAnsi="Times New Roman"/>
                <w:sz w:val="22"/>
                <w:szCs w:val="22"/>
              </w:rPr>
            </w:pPr>
            <w:r>
              <w:rPr>
                <w:rFonts w:hint="eastAsia" w:ascii="宋体" w:hAnsi="宋体" w:cs="宋体"/>
                <w:color w:val="000000"/>
                <w:szCs w:val="21"/>
              </w:rPr>
              <w:t>分公司设立登记申请书</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填写规范，工整，不漏项</w:t>
            </w:r>
            <w:r>
              <w:rPr>
                <w:rFonts w:hint="eastAsia"/>
                <w:sz w:val="22"/>
                <w:szCs w:val="22"/>
              </w:rPr>
              <w:t>，公司法定代表人签字，公司盖章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sz w:val="22"/>
                <w:szCs w:val="22"/>
              </w:rPr>
              <w:t>负责人</w:t>
            </w:r>
            <w:r>
              <w:rPr>
                <w:rFonts w:ascii="Times New Roman" w:hAnsi="Times New Roman"/>
                <w:sz w:val="22"/>
                <w:szCs w:val="22"/>
              </w:rPr>
              <w:t>身份证复印件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申请人办理登记前，需先行</w:t>
            </w:r>
            <w:r>
              <w:rPr>
                <w:rFonts w:hint="eastAsia"/>
                <w:sz w:val="22"/>
                <w:szCs w:val="22"/>
              </w:rPr>
              <w:t>对负责人及指定代表或</w:t>
            </w:r>
            <w:r>
              <w:rPr>
                <w:rFonts w:ascii="Times New Roman" w:hAnsi="Times New Roman"/>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sz w:val="22"/>
                <w:szCs w:val="22"/>
              </w:rPr>
              <w:t>公司章程复印件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p>
        </w:tc>
        <w:tc>
          <w:tcPr>
            <w:tcW w:w="3405" w:type="dxa"/>
            <w:vAlign w:val="center"/>
          </w:tcPr>
          <w:p>
            <w:pPr>
              <w:spacing w:line="340" w:lineRule="exact"/>
              <w:ind w:right="-21" w:rightChars="-10"/>
              <w:rPr>
                <w:rFonts w:ascii="Times New Roman" w:hAnsi="Times New Roman" w:eastAsiaTheme="minorEastAsia"/>
                <w:sz w:val="22"/>
                <w:szCs w:val="22"/>
              </w:rPr>
            </w:pPr>
            <w:r>
              <w:rPr>
                <w:rFonts w:hint="eastAsia" w:eastAsiaTheme="minorEastAsia"/>
                <w:sz w:val="22"/>
                <w:szCs w:val="22"/>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sz w:val="22"/>
                <w:szCs w:val="22"/>
              </w:rPr>
              <w:t>4</w:t>
            </w:r>
          </w:p>
        </w:tc>
        <w:tc>
          <w:tcPr>
            <w:tcW w:w="2761" w:type="dxa"/>
            <w:vAlign w:val="center"/>
          </w:tcPr>
          <w:p>
            <w:pPr>
              <w:spacing w:line="340" w:lineRule="exact"/>
              <w:ind w:left="-21" w:leftChars="-10" w:right="-21" w:rightChars="-10"/>
              <w:rPr>
                <w:sz w:val="22"/>
                <w:szCs w:val="22"/>
              </w:rPr>
            </w:pPr>
            <w:r>
              <w:rPr>
                <w:rFonts w:hint="eastAsia"/>
                <w:sz w:val="22"/>
                <w:szCs w:val="22"/>
              </w:rPr>
              <w:t>公司营业执照复印件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p>
        </w:tc>
        <w:tc>
          <w:tcPr>
            <w:tcW w:w="3405" w:type="dxa"/>
            <w:vAlign w:val="center"/>
          </w:tcPr>
          <w:p>
            <w:pPr>
              <w:spacing w:line="340" w:lineRule="exact"/>
              <w:ind w:left="-21" w:leftChars="-10" w:right="-21" w:rightChars="-10"/>
              <w:rPr>
                <w:sz w:val="22"/>
                <w:szCs w:val="22"/>
              </w:rPr>
            </w:pPr>
            <w:r>
              <w:rPr>
                <w:rFonts w:hint="eastAsia" w:eastAsiaTheme="minorEastAsia"/>
                <w:sz w:val="22"/>
                <w:szCs w:val="22"/>
              </w:rPr>
              <w:t>加盖公司公章，标注“与原件一致”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4" w:hRule="atLeast"/>
          <w:jc w:val="center"/>
        </w:trPr>
        <w:tc>
          <w:tcPr>
            <w:tcW w:w="1159" w:type="dxa"/>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营业执照</w:t>
            </w:r>
          </w:p>
        </w:tc>
        <w:tc>
          <w:tcPr>
            <w:tcW w:w="705" w:type="dxa"/>
            <w:vAlign w:val="center"/>
          </w:tcPr>
          <w:p>
            <w:pPr>
              <w:spacing w:line="340" w:lineRule="exact"/>
              <w:ind w:left="-21" w:leftChars="-10" w:right="-21" w:rightChars="-10"/>
              <w:jc w:val="center"/>
              <w:rPr>
                <w:sz w:val="22"/>
                <w:szCs w:val="22"/>
              </w:rPr>
            </w:pPr>
            <w:r>
              <w:rPr>
                <w:rFonts w:hint="eastAsia"/>
                <w:sz w:val="22"/>
                <w:szCs w:val="22"/>
              </w:rPr>
              <w:t>1</w:t>
            </w:r>
          </w:p>
        </w:tc>
        <w:tc>
          <w:tcPr>
            <w:tcW w:w="2761" w:type="dxa"/>
            <w:vAlign w:val="center"/>
          </w:tcPr>
          <w:p>
            <w:pPr>
              <w:spacing w:line="340" w:lineRule="exact"/>
              <w:rPr>
                <w:sz w:val="22"/>
                <w:szCs w:val="22"/>
              </w:rPr>
            </w:pPr>
            <w:r>
              <w:rPr>
                <w:rFonts w:hint="eastAsia"/>
                <w:sz w:val="22"/>
                <w:szCs w:val="22"/>
              </w:rPr>
              <w:t>住</w:t>
            </w:r>
            <w:r>
              <w:rPr>
                <w:rFonts w:ascii="Times New Roman" w:hAnsi="Times New Roman"/>
                <w:sz w:val="22"/>
                <w:szCs w:val="22"/>
              </w:rPr>
              <w:t>所使用证明</w:t>
            </w:r>
          </w:p>
        </w:tc>
        <w:tc>
          <w:tcPr>
            <w:tcW w:w="1377" w:type="dxa"/>
            <w:vAlign w:val="center"/>
          </w:tcPr>
          <w:p>
            <w:pPr>
              <w:spacing w:line="340" w:lineRule="exact"/>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jc w:val="center"/>
              <w:rPr>
                <w:rFonts w:ascii="Times New Roman" w:hAnsi="Times New Roman"/>
                <w:sz w:val="22"/>
                <w:szCs w:val="22"/>
              </w:rPr>
            </w:pPr>
            <w:r>
              <w:rPr>
                <w:rFonts w:ascii="Times New Roman" w:hAnsi="Times New Roman"/>
                <w:sz w:val="22"/>
                <w:szCs w:val="22"/>
              </w:rPr>
              <w:t>1</w:t>
            </w:r>
          </w:p>
        </w:tc>
        <w:tc>
          <w:tcPr>
            <w:tcW w:w="4906" w:type="dxa"/>
            <w:vAlign w:val="center"/>
          </w:tcPr>
          <w:p>
            <w:r>
              <w:rPr>
                <w:rFonts w:hint="eastAsia"/>
              </w:rPr>
              <w:t>◆属于自有房产，提交房屋产权证或不动产权证复印件；</w:t>
            </w:r>
          </w:p>
          <w:p>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r>
              <w:rPr>
                <w:rFonts w:hint="eastAsia"/>
              </w:rPr>
              <w:t>◆购买的商品房未取得房屋产权证明，提交房地产管理部门的证明原件或建筑工程竣工验收合格证明复印件及购房合同复印件；</w:t>
            </w:r>
          </w:p>
          <w:p>
            <w:r>
              <w:rPr>
                <w:rFonts w:hint="eastAsia"/>
              </w:rPr>
              <w:t>◆属于租赁（借用）他人房屋，提交租赁（借用）合同复印件或无偿使用房屋证明原件及上述（一）至（三）项规定的有关材料；</w:t>
            </w:r>
          </w:p>
          <w:p>
            <w:r>
              <w:rPr>
                <w:rFonts w:hint="eastAsia"/>
              </w:rPr>
              <w:t>◆集群注册企业，提交住所（经营场所）托管机构出具的住所（经营场所）托管证明原件及托管机构的营业执照或执业许可证复印件；</w:t>
            </w:r>
          </w:p>
          <w:p>
            <w:r>
              <w:rPr>
                <w:rFonts w:hint="eastAsia"/>
              </w:rPr>
              <w:t>◆租赁（借用）商场、宾馆、酒店、市场铺位、商务楼宇等经营场地，提交租赁（借用）合同复印件及出租方营业执照复印件。</w:t>
            </w:r>
          </w:p>
          <w:p>
            <w:r>
              <w:rPr>
                <w:rFonts w:hint="eastAsia"/>
              </w:rPr>
              <w:t>◆转租房屋作为住所（经营场所），提交房屋产权人同意转租的证明原件；</w:t>
            </w:r>
          </w:p>
          <w:p>
            <w:pPr>
              <w:spacing w:line="340" w:lineRule="exact"/>
              <w:ind w:left="-21" w:leftChars="-10" w:right="-21" w:rightChars="-10"/>
              <w:rPr>
                <w:sz w:val="22"/>
                <w:szCs w:val="22"/>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spacing w:line="340" w:lineRule="exact"/>
              <w:rPr>
                <w:rFonts w:ascii="Times New Roman" w:hAnsi="Times New Roman" w:eastAsiaTheme="minorEastAsia"/>
                <w:sz w:val="22"/>
                <w:szCs w:val="22"/>
              </w:rPr>
            </w:pPr>
            <w:r>
              <w:rPr>
                <w:rFonts w:ascii="Times New Roman" w:hAnsi="Times New Roman" w:eastAsiaTheme="minorEastAsia"/>
                <w:sz w:val="22"/>
                <w:szCs w:val="22"/>
              </w:rPr>
              <w:t>产权证明、租赁合同等证明必须处于有效期内；</w:t>
            </w:r>
          </w:p>
          <w:p>
            <w:pPr>
              <w:spacing w:line="340" w:lineRule="exact"/>
              <w:ind w:left="-21" w:leftChars="-10" w:right="-21" w:rightChars="-1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小餐饮经营许可证（50m</w:t>
            </w:r>
            <w:r>
              <w:rPr>
                <w:rFonts w:ascii="Times New Roman" w:hAnsi="Times New Roman"/>
                <w:sz w:val="22"/>
                <w:szCs w:val="22"/>
                <w:vertAlign w:val="superscript"/>
              </w:rPr>
              <w:t>2</w:t>
            </w:r>
            <w:r>
              <w:rPr>
                <w:rFonts w:ascii="Times New Roman" w:hAnsi="Times New Roman"/>
                <w:sz w:val="22"/>
                <w:szCs w:val="22"/>
              </w:rPr>
              <w:t>以下办理）</w:t>
            </w: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与食品经营相适应的主要设备设施布局、操作流程等文件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健康证明</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直接接触食品的工作人员全部需提供原件和复印件</w:t>
            </w: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食品经营许可证（50m</w:t>
            </w:r>
            <w:r>
              <w:rPr>
                <w:rFonts w:ascii="Times New Roman" w:hAnsi="Times New Roman"/>
                <w:sz w:val="22"/>
                <w:szCs w:val="22"/>
                <w:vertAlign w:val="superscript"/>
              </w:rPr>
              <w:t>2</w:t>
            </w:r>
            <w:r>
              <w:rPr>
                <w:rFonts w:ascii="Times New Roman" w:hAnsi="Times New Roman"/>
                <w:sz w:val="22"/>
                <w:szCs w:val="22"/>
              </w:rPr>
              <w:t>以上办理）</w:t>
            </w: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5</w:t>
            </w:r>
          </w:p>
        </w:tc>
        <w:tc>
          <w:tcPr>
            <w:tcW w:w="2761" w:type="dxa"/>
            <w:vAlign w:val="center"/>
          </w:tcPr>
          <w:p>
            <w:pPr>
              <w:pStyle w:val="11"/>
              <w:widowControl/>
              <w:spacing w:line="260" w:lineRule="exact"/>
              <w:ind w:left="53" w:leftChars="25" w:right="53"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临时占用城市道路审批（办理门头装修的提供）</w:t>
            </w:r>
          </w:p>
        </w:tc>
        <w:tc>
          <w:tcPr>
            <w:tcW w:w="13706" w:type="dxa"/>
            <w:gridSpan w:val="6"/>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eastAsia="楷体"/>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左右有参照门面现场拍摄的含左右各一个门面在内的正立面图；左右没有参照门面的新建门面，提供该建筑物业企业总体正立面图</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效果图</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施工图</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设置大型户外广告及在城市建筑物、设施上悬挂、张贴宣传品（办理户外广告的提供）</w:t>
            </w:r>
          </w:p>
        </w:tc>
        <w:tc>
          <w:tcPr>
            <w:tcW w:w="13706" w:type="dxa"/>
            <w:gridSpan w:val="6"/>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eastAsia="楷体"/>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◆在建筑物上设置广告的，现场拍摄的整幢建筑物的正立面图，并在正立面图上标示拟设置广告的具体位置。</w:t>
            </w:r>
          </w:p>
          <w:p>
            <w:pPr>
              <w:spacing w:line="340" w:lineRule="exact"/>
              <w:ind w:left="-21" w:leftChars="-10" w:right="-21" w:rightChars="-10"/>
              <w:rPr>
                <w:rFonts w:ascii="Times New Roman" w:hAnsi="Times New Roman"/>
                <w:sz w:val="22"/>
                <w:szCs w:val="22"/>
              </w:rPr>
            </w:pPr>
            <w:r>
              <w:rPr>
                <w:rFonts w:ascii="Times New Roman" w:hAnsi="Times New Roman"/>
                <w:sz w:val="22"/>
                <w:szCs w:val="22"/>
              </w:rPr>
              <w:t>◆在城市设施上设置广告的，现场拍摄整个建筑物的正立面图，并在正立面图上标示拟设置广告的具体位置</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效果图</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建设工程消防设计审核及备案</w:t>
            </w:r>
          </w:p>
        </w:tc>
        <w:tc>
          <w:tcPr>
            <w:tcW w:w="13706" w:type="dxa"/>
            <w:gridSpan w:val="6"/>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设计单位资质证明文件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numPr>
                <w:ilvl w:val="0"/>
                <w:numId w:val="1"/>
              </w:numPr>
              <w:spacing w:line="340" w:lineRule="exact"/>
              <w:ind w:left="-21" w:leftChars="-10" w:right="-21" w:rightChars="-10"/>
              <w:rPr>
                <w:rFonts w:ascii="Times New Roman" w:hAnsi="Times New Roman"/>
                <w:sz w:val="22"/>
                <w:szCs w:val="22"/>
              </w:rPr>
            </w:pPr>
            <w:r>
              <w:rPr>
                <w:rFonts w:ascii="Times New Roman" w:hAnsi="Times New Roman"/>
                <w:sz w:val="22"/>
                <w:szCs w:val="22"/>
              </w:rPr>
              <w:t>证明设计单位有建筑行业资质或同时兼县建筑装饰工程设计专项资质和消防设施工程设计专项资质。</w:t>
            </w:r>
          </w:p>
          <w:p>
            <w:pPr>
              <w:numPr>
                <w:ilvl w:val="0"/>
                <w:numId w:val="1"/>
              </w:numPr>
              <w:spacing w:line="340" w:lineRule="exact"/>
              <w:ind w:left="-21" w:leftChars="-10" w:right="-21" w:rightChars="-10"/>
              <w:rPr>
                <w:rFonts w:ascii="Times New Roman" w:hAnsi="Times New Roman"/>
                <w:sz w:val="22"/>
                <w:szCs w:val="22"/>
              </w:rPr>
            </w:pPr>
            <w:r>
              <w:rPr>
                <w:rFonts w:ascii="Times New Roman" w:hAnsi="Times New Roman"/>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建设工程消防设计文件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原建筑物土建消防验收意见书（如原建筑物暂未进行消防验收，则提供原建筑物土建消防设计审核（或备案）意见书）</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申请人提交或政府部门内部检验</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建设工程竣工消防验收或备案</w:t>
            </w:r>
          </w:p>
        </w:tc>
        <w:tc>
          <w:tcPr>
            <w:tcW w:w="13706" w:type="dxa"/>
            <w:gridSpan w:val="6"/>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建设工程竣工消防验收或备案申报表</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工程竣工验收报告和有关消防设施的工程竣工图纸</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消防产品质量合格证明文件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4</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具有防火性能要求的建筑构件、建筑材料（含建筑保温材料）、装修材料符合国家标准或者行业标准的证明文件、出厂合格证</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5</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消防设施检测合格证明文件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6</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施工、工程监理、检测单位的合法身份证明和资质等级证明文件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公众聚集场所投入使用、营业前消防安全检查合格证</w:t>
            </w:r>
          </w:p>
        </w:tc>
        <w:tc>
          <w:tcPr>
            <w:tcW w:w="13706" w:type="dxa"/>
            <w:gridSpan w:val="6"/>
            <w:vAlign w:val="center"/>
          </w:tcPr>
          <w:p>
            <w:pPr>
              <w:spacing w:line="340" w:lineRule="exact"/>
              <w:ind w:left="-21" w:leftChars="-10" w:right="-21" w:rightChars="-10"/>
              <w:jc w:val="center"/>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消防安全检查申报表</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营业执照复印件或者工商行政管理机关出具的企业名称预先核准通知书</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依法取得的建设工程消防验收或者进行竣工验收消防备案的法律文件复印件</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4</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消防安全制度、灭火和应急疏散预案、场所平面布置图</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5</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员工岗前消防安全教育培训记录和自动消防系统操作人员取得的消防行业特有工种职业资格证书复印件</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hint="eastAsia" w:ascii="Times New Roman" w:hAnsi="Times New Roman"/>
                <w:sz w:val="22"/>
                <w:szCs w:val="22"/>
              </w:rPr>
              <w:t>6</w:t>
            </w:r>
          </w:p>
        </w:tc>
        <w:tc>
          <w:tcPr>
            <w:tcW w:w="2761"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r>
              <w:rPr>
                <w:rFonts w:hint="eastAsia" w:ascii="Times New Roman" w:hAnsi="Times New Roman"/>
                <w:sz w:val="22"/>
                <w:szCs w:val="22"/>
              </w:rPr>
              <w:t>依照公安部《建设工程消防监督管理规定》不需要进行竣工验收消防备案的公众聚集场所申请消防安全检查的，除上述资料外还应提交此项资料。</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spacing w:line="340" w:lineRule="exact"/>
              <w:ind w:left="-21" w:leftChars="-10" w:right="-21" w:rightChars="-10"/>
              <w:jc w:val="center"/>
              <w:rPr>
                <w:rFonts w:ascii="Times New Roman" w:hAnsi="Times New Roman" w:eastAsiaTheme="minorEastAsia"/>
                <w:sz w:val="22"/>
                <w:szCs w:val="22"/>
              </w:rPr>
            </w:pPr>
            <w:r>
              <w:rPr>
                <w:rFonts w:ascii="Times New Roman" w:hAnsi="Times New Roman"/>
                <w:sz w:val="22"/>
                <w:szCs w:val="22"/>
              </w:rPr>
              <w:t>涉税事项</w:t>
            </w: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《纳税人办税授权委托书》、《纳税人办税授权信息采集表》、《新办纳税人实名办税信息采集承诺书》</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办税服务厅</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40" w:lineRule="exact"/>
              <w:ind w:left="-21" w:leftChars="-10" w:right="-21" w:rightChars="-10"/>
              <w:rPr>
                <w:rFonts w:ascii="Times New Roman" w:hAnsi="Times New Roman"/>
                <w:sz w:val="22"/>
                <w:szCs w:val="22"/>
              </w:rPr>
            </w:pPr>
            <w:r>
              <w:rPr>
                <w:rFonts w:ascii="Times New Roman" w:hAnsi="Times New Roman"/>
                <w:sz w:val="22"/>
                <w:szCs w:val="22"/>
              </w:rPr>
              <w:t>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2</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开户银行帐户、帐号开立证明复印件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3</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纳税人财务、会计制度或纳税人财务、会计核算办法</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sz w:val="22"/>
                <w:szCs w:val="22"/>
              </w:rPr>
            </w:pP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4</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财务会计核算软件、使用说明书原件及复印件</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使用计算机记账的纳税人提供</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5</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发票专用章印模（首次核定时提供）</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首次核定时提供</w:t>
            </w:r>
          </w:p>
        </w:tc>
        <w:tc>
          <w:tcPr>
            <w:tcW w:w="3405" w:type="dxa"/>
            <w:vAlign w:val="center"/>
          </w:tcPr>
          <w:p>
            <w:pPr>
              <w:spacing w:line="340" w:lineRule="exact"/>
              <w:ind w:left="-21" w:leftChars="-10" w:right="-21" w:rightChars="-1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spacing w:line="340" w:lineRule="exact"/>
              <w:ind w:left="-21" w:leftChars="-10" w:right="-21" w:rightChars="-10"/>
              <w:jc w:val="center"/>
              <w:rPr>
                <w:rFonts w:ascii="Times New Roman" w:hAnsi="Times New Roman"/>
                <w:sz w:val="22"/>
                <w:szCs w:val="22"/>
              </w:rPr>
            </w:pPr>
          </w:p>
        </w:tc>
        <w:tc>
          <w:tcPr>
            <w:tcW w:w="705"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6</w:t>
            </w:r>
          </w:p>
        </w:tc>
        <w:tc>
          <w:tcPr>
            <w:tcW w:w="2761" w:type="dxa"/>
            <w:vAlign w:val="center"/>
          </w:tcPr>
          <w:p>
            <w:pPr>
              <w:spacing w:line="340" w:lineRule="exact"/>
              <w:ind w:left="-21" w:leftChars="-10" w:right="-21" w:rightChars="-10"/>
              <w:rPr>
                <w:rFonts w:ascii="Times New Roman" w:hAnsi="Times New Roman"/>
                <w:sz w:val="22"/>
                <w:szCs w:val="22"/>
              </w:rPr>
            </w:pPr>
            <w:r>
              <w:rPr>
                <w:rFonts w:ascii="Times New Roman" w:hAnsi="Times New Roman"/>
                <w:sz w:val="22"/>
                <w:szCs w:val="22"/>
              </w:rPr>
              <w:t>增值税税控系统最高开票限额《准予税务行政许可决定书》</w:t>
            </w:r>
          </w:p>
        </w:tc>
        <w:tc>
          <w:tcPr>
            <w:tcW w:w="1377"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spacing w:line="340" w:lineRule="exact"/>
              <w:ind w:left="-21" w:leftChars="-10" w:right="-21" w:rightChars="-10"/>
              <w:jc w:val="center"/>
              <w:rPr>
                <w:rFonts w:ascii="Times New Roman" w:hAnsi="Times New Roman"/>
                <w:sz w:val="22"/>
                <w:szCs w:val="22"/>
              </w:rPr>
            </w:pPr>
            <w:r>
              <w:rPr>
                <w:rFonts w:ascii="Times New Roman" w:hAnsi="Times New Roman"/>
                <w:sz w:val="22"/>
                <w:szCs w:val="22"/>
              </w:rPr>
              <w:t>1</w:t>
            </w:r>
          </w:p>
        </w:tc>
        <w:tc>
          <w:tcPr>
            <w:tcW w:w="4906" w:type="dxa"/>
            <w:vAlign w:val="center"/>
          </w:tcPr>
          <w:p>
            <w:pPr>
              <w:spacing w:line="340" w:lineRule="exact"/>
              <w:ind w:left="-21" w:leftChars="-10" w:right="-21" w:rightChars="-10"/>
              <w:rPr>
                <w:rFonts w:ascii="Times New Roman" w:hAnsi="Times New Roman" w:eastAsiaTheme="minorEastAsia"/>
                <w:sz w:val="22"/>
                <w:szCs w:val="22"/>
              </w:rPr>
            </w:pPr>
            <w:r>
              <w:rPr>
                <w:rFonts w:ascii="Times New Roman" w:hAnsi="Times New Roman"/>
                <w:sz w:val="22"/>
                <w:szCs w:val="22"/>
              </w:rPr>
              <w:t>仅使用增值税专用发票的纳税人提交</w:t>
            </w:r>
          </w:p>
        </w:tc>
        <w:tc>
          <w:tcPr>
            <w:tcW w:w="3405" w:type="dxa"/>
            <w:vAlign w:val="center"/>
          </w:tcPr>
          <w:p>
            <w:pPr>
              <w:spacing w:line="340" w:lineRule="exact"/>
              <w:ind w:left="-21" w:leftChars="-10" w:right="-21" w:rightChars="-10"/>
              <w:rPr>
                <w:rFonts w:ascii="Times New Roman" w:hAnsi="Times New Roman"/>
                <w:sz w:val="22"/>
                <w:szCs w:val="22"/>
              </w:rPr>
            </w:pPr>
          </w:p>
        </w:tc>
      </w:tr>
    </w:tbl>
    <w:p>
      <w:pPr>
        <w:spacing w:line="600" w:lineRule="exact"/>
        <w:rPr>
          <w:rFonts w:ascii="Times New Roman" w:hAnsi="Times New Roman" w:eastAsiaTheme="minorEastAsia"/>
          <w:sz w:val="2"/>
          <w:szCs w:val="2"/>
        </w:rPr>
        <w:sectPr>
          <w:pgSz w:w="16838" w:h="11900" w:orient="landscape"/>
          <w:pgMar w:top="1531" w:right="2098" w:bottom="1531" w:left="1984" w:header="0" w:footer="1020" w:gutter="0"/>
          <w:cols w:space="0" w:num="1"/>
          <w:docGrid w:linePitch="360" w:charSpace="0"/>
        </w:sectPr>
      </w:pPr>
    </w:p>
    <w:p>
      <w:pPr>
        <w:numPr>
          <w:ilvl w:val="0"/>
          <w:numId w:val="2"/>
        </w:numPr>
        <w:rPr>
          <w:rFonts w:ascii="Times New Roman" w:hAnsi="Times New Roman" w:eastAsia="黑体"/>
          <w:sz w:val="32"/>
          <w:szCs w:val="32"/>
        </w:rPr>
      </w:pPr>
      <w:r>
        <w:rPr>
          <w:rFonts w:ascii="Times New Roman" w:hAnsi="Times New Roman" w:eastAsia="黑体"/>
          <w:sz w:val="32"/>
          <w:szCs w:val="32"/>
        </w:rPr>
        <w:t>联合办理基本流程（一图）</w:t>
      </w:r>
    </w:p>
    <w:p>
      <w:pPr>
        <w:jc w:val="center"/>
        <w:rPr>
          <w:rFonts w:ascii="Times New Roman" w:hAnsi="Times New Roman" w:eastAsia="仿宋_GB2312"/>
          <w:b/>
          <w:bCs/>
          <w:sz w:val="32"/>
          <w:szCs w:val="32"/>
        </w:rPr>
      </w:pPr>
    </w:p>
    <w:p>
      <w:pPr>
        <w:jc w:val="center"/>
        <w:rPr>
          <w:rFonts w:ascii="Times New Roman" w:hAnsi="Times New Roman" w:eastAsia="仿宋_GB2312"/>
          <w:b/>
          <w:bCs/>
          <w:sz w:val="32"/>
          <w:szCs w:val="32"/>
        </w:rPr>
      </w:pPr>
      <w:r>
        <w:rPr>
          <w:rFonts w:ascii="Times New Roman" w:hAnsi="Times New Roman" w:eastAsia="仿宋_GB2312"/>
          <w:b/>
          <w:bCs/>
          <w:sz w:val="32"/>
          <w:szCs w:val="32"/>
        </w:rPr>
        <w:t>我要开茶楼</w:t>
      </w:r>
      <w:r>
        <w:rPr>
          <w:rFonts w:hint="eastAsia" w:ascii="Times New Roman" w:hAnsi="Times New Roman" w:eastAsia="仿宋_GB2312"/>
          <w:b/>
          <w:bCs/>
          <w:sz w:val="32"/>
          <w:szCs w:val="32"/>
        </w:rPr>
        <w:t>“一件事</w:t>
      </w:r>
      <w:r>
        <w:rPr>
          <w:rFonts w:ascii="Times New Roman" w:hAnsi="Times New Roman" w:eastAsia="仿宋_GB2312"/>
          <w:b/>
          <w:bCs/>
          <w:sz w:val="32"/>
          <w:szCs w:val="32"/>
        </w:rPr>
        <w:t>一次办</w:t>
      </w:r>
      <w:r>
        <w:rPr>
          <w:rFonts w:hint="eastAsia" w:ascii="Times New Roman" w:hAnsi="Times New Roman" w:eastAsia="仿宋_GB2312"/>
          <w:b/>
          <w:bCs/>
          <w:sz w:val="32"/>
          <w:szCs w:val="32"/>
        </w:rPr>
        <w:t>”</w:t>
      </w:r>
      <w:r>
        <w:rPr>
          <w:rFonts w:ascii="Times New Roman" w:hAnsi="Times New Roman" w:eastAsia="仿宋_GB2312"/>
          <w:b/>
          <w:bCs/>
          <w:sz w:val="32"/>
          <w:szCs w:val="32"/>
        </w:rPr>
        <w:t>流程图（时限：12个工作日或10个工作日）</w:t>
      </w:r>
    </w:p>
    <w:p>
      <w:pPr>
        <w:jc w:val="center"/>
        <w:rPr>
          <w:rFonts w:ascii="Times New Roman" w:hAnsi="Times New Roman" w:eastAsia="仿宋_GB2312"/>
          <w:sz w:val="32"/>
          <w:szCs w:val="32"/>
        </w:rPr>
      </w:pPr>
      <w:r>
        <w:rPr>
          <w:rFonts w:ascii="Times New Roman" w:hAnsi="Times New Roman" w:eastAsiaTheme="minorEastAsia"/>
          <w:sz w:val="2"/>
          <w:szCs w:val="2"/>
        </w:rPr>
        <w:drawing>
          <wp:inline distT="0" distB="0" distL="114300" distR="114300">
            <wp:extent cx="7274560" cy="4457700"/>
            <wp:effectExtent l="0" t="0" r="2540" b="0"/>
            <wp:docPr id="1" name="图片 1" descr="2019062715595225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90627155952250013"/>
                    <pic:cNvPicPr>
                      <a:picLocks noChangeAspect="1"/>
                    </pic:cNvPicPr>
                  </pic:nvPicPr>
                  <pic:blipFill>
                    <a:blip r:embed="rId7">
                      <a:clrChange>
                        <a:clrFrom>
                          <a:srgbClr val="FEFCF7">
                            <a:alpha val="100000"/>
                          </a:srgbClr>
                        </a:clrFrom>
                        <a:clrTo>
                          <a:srgbClr val="FEFCF7">
                            <a:alpha val="100000"/>
                            <a:alpha val="0"/>
                          </a:srgbClr>
                        </a:clrTo>
                      </a:clrChange>
                    </a:blip>
                    <a:srcRect l="17569" t="26499" r="18113" b="11904"/>
                    <a:stretch>
                      <a:fillRect/>
                    </a:stretch>
                  </pic:blipFill>
                  <pic:spPr>
                    <a:xfrm>
                      <a:off x="0" y="0"/>
                      <a:ext cx="7274560" cy="4457700"/>
                    </a:xfrm>
                    <a:prstGeom prst="rect">
                      <a:avLst/>
                    </a:prstGeom>
                  </pic:spPr>
                </pic:pic>
              </a:graphicData>
            </a:graphic>
          </wp:inline>
        </w:drawing>
      </w:r>
    </w:p>
    <w:p>
      <w:pPr>
        <w:rPr>
          <w:rFonts w:ascii="Times New Roman" w:hAnsi="Times New Roman" w:eastAsiaTheme="minorEastAsia"/>
          <w:sz w:val="2"/>
          <w:szCs w:val="2"/>
        </w:rPr>
      </w:pPr>
    </w:p>
    <w:p>
      <w:pPr>
        <w:numPr>
          <w:ilvl w:val="0"/>
          <w:numId w:val="2"/>
        </w:numPr>
        <w:jc w:val="center"/>
        <w:rPr>
          <w:rFonts w:ascii="Times New Roman" w:hAnsi="Times New Roman" w:eastAsiaTheme="minorEastAsia"/>
          <w:sz w:val="2"/>
          <w:szCs w:val="2"/>
        </w:rPr>
        <w:sectPr>
          <w:footerReference r:id="rId4" w:type="default"/>
          <w:pgSz w:w="16838" w:h="11900" w:orient="landscape"/>
          <w:pgMar w:top="1531" w:right="2098" w:bottom="1531" w:left="1984" w:header="0" w:footer="1020" w:gutter="0"/>
          <w:cols w:space="0" w:num="1"/>
          <w:docGrid w:linePitch="360" w:charSpace="0"/>
        </w:sectPr>
      </w:pPr>
    </w:p>
    <w:p>
      <w:pPr>
        <w:spacing w:line="540" w:lineRule="exact"/>
        <w:ind w:firstLine="640" w:firstLineChars="200"/>
        <w:rPr>
          <w:rFonts w:ascii="Times New Roman" w:hAnsi="Times New Roman" w:eastAsia="黑体"/>
          <w:sz w:val="32"/>
          <w:szCs w:val="32"/>
        </w:rPr>
      </w:pPr>
      <w:bookmarkStart w:id="8" w:name="bookmark9"/>
      <w:r>
        <w:rPr>
          <w:rFonts w:ascii="Times New Roman" w:hAnsi="Times New Roman" w:eastAsia="黑体"/>
          <w:color w:val="000000"/>
          <w:sz w:val="32"/>
          <w:szCs w:val="32"/>
          <w:lang w:val="zh-CN" w:bidi="zh-CN"/>
        </w:rPr>
        <w:t>十、办理说明（一说明）</w:t>
      </w:r>
      <w:bookmarkEnd w:id="8"/>
    </w:p>
    <w:p>
      <w:pPr>
        <w:pStyle w:val="26"/>
        <w:shd w:val="clear" w:color="auto" w:fill="auto"/>
        <w:tabs>
          <w:tab w:val="left" w:pos="1104"/>
        </w:tabs>
        <w:spacing w:line="540" w:lineRule="exact"/>
        <w:ind w:firstLine="640" w:firstLineChars="200"/>
        <w:jc w:val="both"/>
        <w:rPr>
          <w:rFonts w:ascii="仿宋_GB2312" w:hAnsi="仿宋_GB2312" w:eastAsia="仿宋_GB2312" w:cs="仿宋_GB2312"/>
          <w:spacing w:val="0"/>
          <w:sz w:val="32"/>
          <w:szCs w:val="32"/>
        </w:rPr>
      </w:pPr>
      <w:r>
        <w:rPr>
          <w:rFonts w:hint="eastAsia" w:ascii="仿宋_GB2312" w:hAnsi="仿宋_GB2312" w:eastAsia="仿宋_GB2312" w:cs="仿宋_GB2312"/>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bookmarkStart w:id="9" w:name="bookmark10"/>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Times New Roman" w:hAnsi="Times New Roman" w:eastAsia="仿宋_GB2312"/>
          <w:color w:val="000000"/>
          <w:sz w:val="32"/>
          <w:szCs w:val="32"/>
          <w:lang w:bidi="zh-CN"/>
        </w:rPr>
      </w:pPr>
      <w:r>
        <w:rPr>
          <w:rFonts w:hint="eastAsia" w:ascii="Times New Roman" w:hAnsi="Times New Roman" w:eastAsia="仿宋_GB2312"/>
          <w:color w:val="000000"/>
          <w:sz w:val="32"/>
          <w:szCs w:val="32"/>
          <w:lang w:bidi="zh-CN"/>
        </w:rPr>
        <w:t>3、</w:t>
      </w:r>
      <w:r>
        <w:rPr>
          <w:rFonts w:hint="eastAsia" w:ascii="宋体" w:hAnsi="宋体" w:eastAsia="仿宋_GB2312" w:cs="仿宋_GB2312"/>
          <w:bCs/>
          <w:color w:val="000000"/>
          <w:sz w:val="32"/>
          <w:szCs w:val="32"/>
        </w:rPr>
        <w:t>需先完成环评审批，才能施工建设；</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、装修完成后，申请人通过电话、微信等方式通知综合窗口，由综合窗口姐织相关部门现场踏勘人员进行联合勘验。</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5</w:t>
      </w:r>
      <w:r>
        <w:rPr>
          <w:rFonts w:ascii="Times New Roman" w:hAnsi="Times New Roman" w:eastAsia="仿宋_GB2312" w:cs="Times New Roman"/>
          <w:color w:val="000000"/>
          <w:spacing w:val="0"/>
          <w:sz w:val="32"/>
          <w:szCs w:val="32"/>
          <w:lang w:val="zh-CN" w:bidi="zh-CN"/>
        </w:rPr>
        <w:t>、开展门头装修时申请占道范围不得影响行人和交通安全，不得损坏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、原则上不同意原建筑物使用性质重大变更，若发生重大变更，则必须提供自然资源和规划部门提供的审批文件和相关依据文件。</w:t>
      </w:r>
    </w:p>
    <w:p>
      <w:pPr>
        <w:pStyle w:val="26"/>
        <w:shd w:val="clear" w:color="auto" w:fill="auto"/>
        <w:tabs>
          <w:tab w:val="left" w:pos="1477"/>
        </w:tabs>
        <w:spacing w:line="600" w:lineRule="exact"/>
        <w:ind w:firstLine="640" w:firstLineChars="200"/>
        <w:jc w:val="both"/>
        <w:rPr>
          <w:rFonts w:ascii="Times New Roman" w:hAnsi="Times New Roman" w:eastAsia="仿宋_GB2312" w:cs="Times New Roman"/>
          <w:spacing w:val="0"/>
          <w:sz w:val="32"/>
          <w:szCs w:val="32"/>
        </w:rPr>
      </w:pPr>
      <w:r>
        <w:rPr>
          <w:rStyle w:val="27"/>
          <w:rFonts w:hint="eastAsia" w:ascii="Times New Roman" w:hAnsi="Times New Roman" w:eastAsia="仿宋_GB2312" w:cs="Times New Roman"/>
          <w:spacing w:val="0"/>
          <w:sz w:val="32"/>
          <w:szCs w:val="32"/>
          <w:lang w:val="en-US"/>
        </w:rPr>
        <w:t>7、</w:t>
      </w:r>
      <w:r>
        <w:rPr>
          <w:rStyle w:val="27"/>
          <w:rFonts w:ascii="Times New Roman" w:hAnsi="Times New Roman" w:eastAsia="仿宋_GB2312" w:cs="Times New Roman"/>
          <w:spacing w:val="0"/>
          <w:sz w:val="32"/>
          <w:szCs w:val="32"/>
        </w:rPr>
        <w:t>申请人通过湖南省施工图管理信息系统</w:t>
      </w:r>
      <w:r>
        <w:rPr>
          <w:rStyle w:val="27"/>
          <w:rFonts w:ascii="Times New Roman" w:hAnsi="Times New Roman" w:eastAsia="仿宋_GB2312" w:cs="Times New Roman"/>
          <w:spacing w:val="0"/>
          <w:sz w:val="32"/>
          <w:szCs w:val="32"/>
          <w:lang w:val="en-US" w:eastAsia="en-US" w:bidi="en-US"/>
        </w:rPr>
        <w:t>（</w:t>
      </w:r>
      <w:r>
        <w:rPr>
          <w:rStyle w:val="29"/>
          <w:rFonts w:ascii="Times New Roman" w:hAnsi="Times New Roman" w:eastAsia="仿宋_GB2312" w:cs="Times New Roman"/>
          <w:sz w:val="32"/>
          <w:szCs w:val="32"/>
        </w:rPr>
        <w:t>http</w:t>
      </w:r>
      <w:r>
        <w:rPr>
          <w:rStyle w:val="30"/>
          <w:rFonts w:hint="eastAsia" w:ascii="Times New Roman" w:hAnsi="Times New Roman" w:eastAsia="仿宋_GB2312" w:cs="Times New Roman"/>
          <w:sz w:val="32"/>
          <w:szCs w:val="32"/>
          <w:lang w:eastAsia="zh-CN" w:bidi="zh-CN"/>
        </w:rPr>
        <w:t>:</w:t>
      </w:r>
      <w:r>
        <w:rPr>
          <w:rStyle w:val="30"/>
          <w:rFonts w:ascii="Times New Roman" w:hAnsi="Times New Roman" w:eastAsia="仿宋_GB2312" w:cs="Times New Roman"/>
          <w:sz w:val="32"/>
          <w:szCs w:val="32"/>
        </w:rPr>
        <w:t>//218.77.58.</w:t>
      </w:r>
      <w:r>
        <w:rPr>
          <w:rStyle w:val="30"/>
          <w:rFonts w:ascii="Times New Roman" w:hAnsi="Times New Roman" w:eastAsia="仿宋_GB2312" w:cs="Times New Roman"/>
          <w:sz w:val="32"/>
          <w:szCs w:val="32"/>
          <w:lang w:eastAsia="zh-CN" w:bidi="zh-CN"/>
        </w:rPr>
        <w:t>140</w:t>
      </w:r>
      <w:r>
        <w:rPr>
          <w:rStyle w:val="30"/>
          <w:rFonts w:hint="eastAsia" w:ascii="Times New Roman" w:hAnsi="Times New Roman" w:eastAsia="仿宋_GB2312" w:cs="Times New Roman"/>
          <w:sz w:val="32"/>
          <w:szCs w:val="32"/>
          <w:lang w:eastAsia="zh-CN" w:bidi="zh-CN"/>
        </w:rPr>
        <w:t>:</w:t>
      </w:r>
      <w:r>
        <w:rPr>
          <w:rStyle w:val="30"/>
          <w:rFonts w:ascii="Times New Roman" w:hAnsi="Times New Roman" w:eastAsia="仿宋_GB2312" w:cs="Times New Roman"/>
          <w:sz w:val="32"/>
          <w:szCs w:val="32"/>
        </w:rPr>
        <w:t>8380/</w:t>
      </w:r>
      <w:r>
        <w:rPr>
          <w:rStyle w:val="29"/>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9"/>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9"/>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6"/>
        <w:shd w:val="clear" w:color="auto" w:fill="auto"/>
        <w:tabs>
          <w:tab w:val="left" w:pos="1209"/>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8</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31"/>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30"/>
          <w:rFonts w:hint="eastAsia" w:ascii="Times New Roman" w:hAnsi="Times New Roman" w:eastAsia="仿宋_GB2312" w:cs="Times New Roman"/>
          <w:sz w:val="32"/>
          <w:szCs w:val="32"/>
          <w:lang w:eastAsia="zh-CN" w:bidi="zh-CN"/>
        </w:rPr>
        <w:t>:</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4"/>
          <w:rFonts w:ascii="Times New Roman" w:hAnsi="Times New Roman" w:eastAsia="仿宋_GB2312" w:cs="Times New Roman"/>
          <w:spacing w:val="0"/>
          <w:sz w:val="32"/>
          <w:szCs w:val="32"/>
          <w:lang w:eastAsia="zh-CN"/>
        </w:rPr>
        <w:t>）</w:t>
      </w:r>
      <w:r>
        <w:rPr>
          <w:rStyle w:val="24"/>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20"/>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9</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纳税人办理发票票种核定时，由税务机关出具给纳税人的《税务事项通知书》，在进行税控设备发行时需要提供绐税务机关。</w:t>
      </w:r>
    </w:p>
    <w:p>
      <w:pPr>
        <w:pStyle w:val="20"/>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10</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已纳入增值税小规模纳税人自行开具增值税专用发票试点范围的纳税人，可以不办理增值税一般纳税人登记手续，经税务机关审批增值税专用发票最高开票限额后，领用增值税专用发票。</w:t>
      </w:r>
    </w:p>
    <w:p>
      <w:pPr>
        <w:pStyle w:val="20"/>
        <w:shd w:val="clear" w:color="auto" w:fill="auto"/>
        <w:tabs>
          <w:tab w:val="left" w:pos="1224"/>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1</w:t>
      </w:r>
      <w:r>
        <w:rPr>
          <w:rFonts w:ascii="Times New Roman" w:hAnsi="Times New Roman" w:eastAsia="仿宋_GB2312" w:cs="Times New Roman"/>
          <w:color w:val="000000"/>
          <w:spacing w:val="0"/>
          <w:sz w:val="32"/>
          <w:szCs w:val="32"/>
          <w:lang w:val="zh-CN" w:bidi="zh-CN"/>
        </w:rPr>
        <w:t>、纳税人取得由服务单位开具的税控设备销售发票以及相关的技术维护费发票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21"/>
          <w:rFonts w:ascii="Times New Roman" w:hAnsi="Times New Roman" w:eastAsia="仿宋_GB2312" w:cs="Times New Roman"/>
          <w:spacing w:val="0"/>
          <w:sz w:val="32"/>
          <w:szCs w:val="32"/>
          <w:lang w:val="zh-CN" w:eastAsia="zh-CN" w:bidi="zh-CN"/>
        </w:rPr>
        <w:t>买</w:t>
      </w:r>
      <w:r>
        <w:rPr>
          <w:rStyle w:val="21"/>
          <w:rFonts w:hint="eastAsia" w:ascii="Times New Roman" w:hAnsi="Times New Roman" w:eastAsia="仿宋_GB2312" w:cs="Times New Roman"/>
          <w:spacing w:val="0"/>
          <w:sz w:val="32"/>
          <w:szCs w:val="32"/>
          <w:lang w:val="zh-CN" w:eastAsia="zh-CN" w:bidi="zh-CN"/>
        </w:rPr>
        <w:t>）</w:t>
      </w:r>
      <w:r>
        <w:rPr>
          <w:rStyle w:val="21"/>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20"/>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20"/>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、通过湖南省电子税务局自行申领发票的纳税人，可选择通过邮寄、办税服务厅</w:t>
      </w:r>
      <w:r>
        <w:rPr>
          <w:rStyle w:val="21"/>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21"/>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20"/>
        <w:shd w:val="clear" w:color="auto" w:fill="auto"/>
        <w:tabs>
          <w:tab w:val="left" w:pos="1239"/>
        </w:tabs>
        <w:spacing w:line="60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、申请人自行登录网站进行权限内建设项目环境影响登记表备案，步骤：</w:t>
      </w:r>
    </w:p>
    <w:p>
      <w:pPr>
        <w:pStyle w:val="20"/>
        <w:shd w:val="clear" w:color="auto" w:fill="auto"/>
        <w:tabs>
          <w:tab w:val="left" w:pos="1239"/>
        </w:tabs>
        <w:spacing w:line="600" w:lineRule="exact"/>
        <w:ind w:firstLine="640"/>
        <w:rPr>
          <w:rStyle w:val="24"/>
          <w:rFonts w:ascii="Times New Roman" w:hAnsi="Times New Roman" w:eastAsia="仿宋_GB2312" w:cs="Times New Roman"/>
          <w:spacing w:val="0"/>
          <w:sz w:val="32"/>
          <w:szCs w:val="32"/>
          <w:lang w:eastAsia="zh-CN"/>
        </w:rPr>
      </w:pPr>
      <w:r>
        <w:rPr>
          <w:rStyle w:val="32"/>
          <w:rFonts w:ascii="Times New Roman" w:hAnsi="Times New Roman" w:eastAsia="仿宋_GB2312" w:cs="Times New Roman"/>
          <w:spacing w:val="0"/>
          <w:sz w:val="32"/>
          <w:szCs w:val="32"/>
        </w:rPr>
        <w:t>（</w:t>
      </w:r>
      <w:r>
        <w:rPr>
          <w:rStyle w:val="32"/>
          <w:rFonts w:ascii="Times New Roman" w:hAnsi="Times New Roman" w:eastAsia="仿宋_GB2312" w:cs="Times New Roman"/>
          <w:spacing w:val="0"/>
          <w:sz w:val="32"/>
          <w:szCs w:val="32"/>
          <w:lang w:val="en-US"/>
        </w:rPr>
        <w:t>1</w:t>
      </w:r>
      <w:r>
        <w:rPr>
          <w:rStyle w:val="32"/>
          <w:rFonts w:ascii="Times New Roman" w:hAnsi="Times New Roman" w:eastAsia="仿宋_GB2312" w:cs="Times New Roman"/>
          <w:spacing w:val="0"/>
          <w:sz w:val="32"/>
          <w:szCs w:val="32"/>
        </w:rPr>
        <w:t>）申请人需登录</w:t>
      </w:r>
      <w:r>
        <w:rPr>
          <w:rStyle w:val="32"/>
          <w:rFonts w:hint="eastAsia" w:ascii="Times New Roman" w:hAnsi="Times New Roman" w:eastAsia="仿宋_GB2312" w:cs="Times New Roman"/>
          <w:spacing w:val="0"/>
          <w:sz w:val="32"/>
          <w:szCs w:val="32"/>
        </w:rPr>
        <w:t>城步苗族自治县</w:t>
      </w:r>
      <w:r>
        <w:rPr>
          <w:rStyle w:val="32"/>
          <w:rFonts w:ascii="Times New Roman" w:hAnsi="Times New Roman" w:eastAsia="仿宋_GB2312" w:cs="Times New Roman"/>
          <w:spacing w:val="0"/>
          <w:sz w:val="32"/>
          <w:szCs w:val="32"/>
        </w:rPr>
        <w:t>生态环境局官方网站</w:t>
      </w:r>
      <w:r>
        <w:rPr>
          <w:rFonts w:hint="eastAsia" w:ascii="仿宋_GB2312" w:hAnsi="仿宋_GB2312" w:eastAsia="仿宋_GB2312" w:cs="仿宋_GB2312"/>
          <w:sz w:val="32"/>
          <w:szCs w:val="32"/>
        </w:rPr>
        <w:t>（</w:t>
      </w:r>
      <w:r>
        <w:fldChar w:fldCharType="begin"/>
      </w:r>
      <w:r>
        <w:instrText xml:space="preserve"> HYPERLINK "http://hbj.shaoyang.gov.cn/" </w:instrText>
      </w:r>
      <w:r>
        <w:fldChar w:fldCharType="separate"/>
      </w:r>
      <w:r>
        <w:rPr>
          <w:rStyle w:val="8"/>
          <w:rFonts w:ascii="仿宋_GB2312" w:hAnsi="仿宋_GB2312" w:eastAsia="仿宋_GB2312" w:cs="仿宋_GB2312"/>
          <w:sz w:val="32"/>
          <w:szCs w:val="32"/>
        </w:rPr>
        <w:t>http://hbj.shaoyang.gov.cn/</w:t>
      </w:r>
      <w:r>
        <w:rPr>
          <w:rStyle w:val="8"/>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20"/>
        <w:shd w:val="clear" w:color="auto" w:fill="auto"/>
        <w:tabs>
          <w:tab w:val="left" w:pos="1239"/>
        </w:tabs>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20"/>
        <w:shd w:val="clear" w:color="auto" w:fill="auto"/>
        <w:spacing w:line="600" w:lineRule="exact"/>
        <w:ind w:firstLine="640" w:firstLineChars="200"/>
        <w:rPr>
          <w:rFonts w:ascii="Times New Roman" w:hAnsi="Times New Roman" w:cs="Times New Roman" w:eastAsiaTheme="minorEastAsia"/>
          <w:color w:val="000000"/>
          <w:spacing w:val="0"/>
          <w:lang w:val="zh-CN" w:bidi="zh-CN"/>
        </w:rPr>
        <w:sectPr>
          <w:pgSz w:w="11905" w:h="16838"/>
          <w:pgMar w:top="2098" w:right="1531" w:bottom="1984" w:left="1531" w:header="850" w:footer="1587" w:gutter="0"/>
          <w:cols w:space="0" w:num="1"/>
          <w:docGrid w:type="lines" w:linePitch="327" w:charSpace="0"/>
        </w:sect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p>
    <w:p>
      <w:pPr>
        <w:pStyle w:val="20"/>
        <w:shd w:val="clear" w:color="auto" w:fill="auto"/>
        <w:spacing w:line="540" w:lineRule="exact"/>
        <w:ind w:firstLine="800" w:firstLineChars="200"/>
        <w:rPr>
          <w:rFonts w:ascii="黑体" w:hAnsi="黑体" w:eastAsia="黑体" w:cs="黑体"/>
          <w:sz w:val="32"/>
          <w:szCs w:val="32"/>
          <w:lang w:val="zh-CN"/>
        </w:rPr>
      </w:pPr>
      <w:r>
        <w:rPr>
          <w:rFonts w:hint="eastAsia" w:ascii="黑体" w:hAnsi="黑体" w:eastAsia="黑体" w:cs="黑体"/>
          <w:sz w:val="32"/>
          <w:szCs w:val="32"/>
          <w:lang w:val="zh-CN"/>
        </w:rPr>
        <w:t>十一、审批时限</w:t>
      </w:r>
      <w:bookmarkEnd w:id="9"/>
    </w:p>
    <w:p>
      <w:pPr>
        <w:pStyle w:val="20"/>
        <w:shd w:val="clear" w:color="auto" w:fill="auto"/>
        <w:spacing w:line="54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20"/>
        <w:shd w:val="clear" w:color="auto" w:fill="auto"/>
        <w:spacing w:line="540" w:lineRule="exact"/>
        <w:ind w:firstLine="640" w:firstLineChars="200"/>
        <w:rPr>
          <w:rFonts w:ascii="仿宋_GB2312" w:hAnsi="仿宋_GB2312" w:eastAsia="仿宋_GB2312" w:cs="仿宋_GB2312"/>
          <w:color w:val="000000"/>
          <w:spacing w:val="0"/>
          <w:sz w:val="32"/>
          <w:szCs w:val="32"/>
          <w:lang w:val="zh-CN" w:bidi="zh-CN"/>
        </w:rPr>
      </w:pPr>
      <w:r>
        <w:rPr>
          <w:rFonts w:hint="eastAsia" w:ascii="仿宋_GB2312" w:hAnsi="仿宋_GB2312" w:eastAsia="仿宋_GB2312" w:cs="仿宋_GB2312"/>
          <w:color w:val="000000"/>
          <w:spacing w:val="0"/>
          <w:sz w:val="32"/>
          <w:szCs w:val="32"/>
          <w:lang w:val="zh-CN" w:bidi="zh-CN"/>
        </w:rPr>
        <w:t>全流程承诺时限：12个工作日或10个工作日（不含材料补正、申请人装修、现场踏勘不通过提出整改等时间）。</w:t>
      </w:r>
      <w:bookmarkStart w:id="10" w:name="bookmark11"/>
    </w:p>
    <w:p>
      <w:pPr>
        <w:pStyle w:val="20"/>
        <w:shd w:val="clear" w:color="auto" w:fill="auto"/>
        <w:spacing w:line="540" w:lineRule="exact"/>
        <w:ind w:firstLine="800" w:firstLineChars="200"/>
        <w:rPr>
          <w:rFonts w:ascii="黑体" w:hAnsi="黑体" w:eastAsia="黑体" w:cs="黑体"/>
          <w:sz w:val="32"/>
          <w:szCs w:val="32"/>
          <w:lang w:val="zh-CN"/>
        </w:rPr>
      </w:pPr>
      <w:r>
        <w:rPr>
          <w:rFonts w:hint="eastAsia" w:ascii="黑体" w:hAnsi="黑体" w:eastAsia="黑体" w:cs="黑体"/>
          <w:sz w:val="32"/>
          <w:szCs w:val="32"/>
          <w:lang w:val="zh-CN"/>
        </w:rPr>
        <w:t>十二、收费标准及依据</w:t>
      </w:r>
      <w:bookmarkEnd w:id="10"/>
    </w:p>
    <w:p>
      <w:pPr>
        <w:spacing w:line="540" w:lineRule="exact"/>
        <w:ind w:firstLine="643" w:firstLineChars="200"/>
        <w:jc w:val="left"/>
        <w:rPr>
          <w:rFonts w:ascii="仿宋_GB2312" w:hAnsi="仿宋_GB2312" w:eastAsia="仿宋_GB2312" w:cs="仿宋_GB2312"/>
          <w:b/>
          <w:color w:val="000000"/>
          <w:sz w:val="32"/>
          <w:szCs w:val="32"/>
          <w:shd w:val="clear" w:color="auto" w:fill="FFFFFF"/>
        </w:rPr>
      </w:pPr>
      <w:bookmarkStart w:id="11" w:name="bookmark12"/>
      <w:r>
        <w:rPr>
          <w:rFonts w:hint="eastAsia" w:ascii="仿宋_GB2312" w:hAnsi="仿宋_GB2312" w:eastAsia="仿宋_GB2312" w:cs="仿宋_GB2312"/>
          <w:b/>
          <w:color w:val="000000"/>
          <w:sz w:val="32"/>
          <w:szCs w:val="32"/>
          <w:shd w:val="clear" w:color="auto" w:fill="FFFFFF"/>
        </w:rPr>
        <w:t>临时占用城市道路收费依据</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4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pStyle w:val="20"/>
        <w:shd w:val="clear" w:color="auto" w:fill="auto"/>
        <w:spacing w:line="540" w:lineRule="exact"/>
        <w:ind w:firstLine="800" w:firstLineChars="200"/>
        <w:rPr>
          <w:rFonts w:ascii="黑体" w:hAnsi="黑体" w:eastAsia="黑体" w:cs="黑体"/>
          <w:sz w:val="32"/>
          <w:szCs w:val="32"/>
          <w:lang w:val="zh-CN"/>
        </w:rPr>
      </w:pPr>
      <w:r>
        <w:rPr>
          <w:rFonts w:hint="eastAsia" w:ascii="黑体" w:hAnsi="黑体" w:eastAsia="黑体" w:cs="黑体"/>
          <w:sz w:val="32"/>
          <w:szCs w:val="32"/>
          <w:lang w:val="zh-CN"/>
        </w:rPr>
        <w:t>十三、办公地点</w:t>
      </w:r>
      <w:bookmarkEnd w:id="11"/>
    </w:p>
    <w:p>
      <w:pPr>
        <w:pStyle w:val="20"/>
        <w:shd w:val="clear" w:color="auto" w:fill="auto"/>
        <w:spacing w:line="540" w:lineRule="exact"/>
        <w:ind w:firstLine="640" w:firstLineChars="200"/>
        <w:jc w:val="left"/>
        <w:rPr>
          <w:rFonts w:ascii="仿宋_GB2312" w:hAnsi="仿宋_GB2312" w:eastAsia="仿宋_GB2312" w:cs="仿宋_GB2312"/>
          <w:color w:val="000000"/>
          <w:spacing w:val="0"/>
          <w:sz w:val="32"/>
          <w:szCs w:val="32"/>
          <w:lang w:val="zh-CN" w:bidi="zh-CN"/>
        </w:rPr>
      </w:pPr>
      <w:r>
        <w:rPr>
          <w:rFonts w:hint="eastAsia" w:ascii="仿宋_GB2312" w:hAnsi="仿宋_GB2312" w:eastAsia="仿宋_GB2312" w:cs="仿宋_GB2312"/>
          <w:color w:val="000000"/>
          <w:spacing w:val="0"/>
          <w:sz w:val="32"/>
          <w:szCs w:val="32"/>
          <w:lang w:val="zh-CN" w:bidi="zh-CN"/>
        </w:rPr>
        <w:t>城步苗族自治县政务服务中心</w:t>
      </w:r>
    </w:p>
    <w:p>
      <w:pPr>
        <w:pStyle w:val="20"/>
        <w:shd w:val="clear" w:color="auto" w:fill="auto"/>
        <w:spacing w:line="540" w:lineRule="exact"/>
        <w:ind w:firstLine="800" w:firstLineChars="200"/>
        <w:rPr>
          <w:rFonts w:ascii="黑体" w:hAnsi="黑体" w:eastAsia="黑体" w:cs="黑体"/>
          <w:sz w:val="32"/>
          <w:szCs w:val="32"/>
          <w:lang w:val="zh-CN"/>
        </w:rPr>
      </w:pPr>
      <w:bookmarkStart w:id="12" w:name="bookmark13"/>
      <w:r>
        <w:rPr>
          <w:rFonts w:hint="eastAsia" w:ascii="黑体" w:hAnsi="黑体" w:eastAsia="黑体" w:cs="黑体"/>
          <w:sz w:val="32"/>
          <w:szCs w:val="32"/>
          <w:lang w:val="zh-CN"/>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0"/>
        <w:shd w:val="clear" w:color="auto" w:fill="auto"/>
        <w:spacing w:line="540" w:lineRule="exact"/>
        <w:ind w:firstLine="640" w:firstLineChars="200"/>
        <w:jc w:val="left"/>
        <w:rPr>
          <w:rFonts w:ascii="Times New Roman" w:hAnsi="Times New Roman" w:eastAsia="仿宋_GB2312" w:cs="Times New Roman"/>
          <w:spacing w:val="0"/>
          <w:sz w:val="32"/>
          <w:szCs w:val="32"/>
        </w:rPr>
      </w:pPr>
    </w:p>
    <w:p>
      <w:pPr>
        <w:pStyle w:val="2"/>
        <w:spacing w:after="0" w:line="450" w:lineRule="exact"/>
        <w:ind w:left="0" w:leftChars="0" w:right="97" w:rightChars="46"/>
        <w:jc w:val="center"/>
        <w:rPr>
          <w:rFonts w:ascii="宋体" w:hAnsi="宋体"/>
          <w:b/>
          <w:sz w:val="44"/>
          <w:szCs w:val="44"/>
        </w:rPr>
        <w:sectPr>
          <w:footerReference r:id="rId5" w:type="default"/>
          <w:pgSz w:w="11900" w:h="16838"/>
          <w:pgMar w:top="2098" w:right="1531" w:bottom="1984" w:left="1531" w:header="0" w:footer="1020" w:gutter="0"/>
          <w:cols w:space="0" w:num="1"/>
          <w:docGrid w:linePitch="319" w:charSpace="0"/>
        </w:sectPr>
      </w:pP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9"/>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1"/>
              <w:adjustRightInd w:val="0"/>
              <w:snapToGrid w:val="0"/>
              <w:ind w:firstLine="420" w:firstLineChars="200"/>
              <w:rPr>
                <w:rFonts w:ascii="宋体" w:hAnsi="宋体"/>
                <w:szCs w:val="21"/>
              </w:rPr>
            </w:pPr>
            <w:r>
              <w:rPr>
                <w:rFonts w:hint="eastAsia" w:ascii="宋体" w:hAnsi="宋体"/>
                <w:szCs w:val="21"/>
              </w:rPr>
              <w:t>万元</w:t>
            </w:r>
          </w:p>
          <w:p>
            <w:pPr>
              <w:pStyle w:val="11"/>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1"/>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3"/>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1"/>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1"/>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1"/>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1"/>
              <w:adjustRightInd w:val="0"/>
              <w:snapToGrid w:val="0"/>
              <w:rPr>
                <w:rFonts w:ascii="宋体"/>
                <w:szCs w:val="21"/>
                <w:lang w:val="zh-CN"/>
              </w:rPr>
            </w:pPr>
          </w:p>
          <w:p>
            <w:pPr>
              <w:pStyle w:val="11"/>
              <w:adjustRightInd w:val="0"/>
              <w:snapToGrid w:val="0"/>
              <w:rPr>
                <w:rFonts w:ascii="宋体"/>
                <w:szCs w:val="21"/>
                <w:lang w:val="zh-CN"/>
              </w:rPr>
            </w:pPr>
          </w:p>
          <w:p>
            <w:pPr>
              <w:pStyle w:val="11"/>
              <w:adjustRightInd w:val="0"/>
              <w:snapToGrid w:val="0"/>
              <w:rPr>
                <w:rFonts w:ascii="宋体" w:hAnsi="宋体"/>
                <w:szCs w:val="21"/>
              </w:rPr>
            </w:pPr>
          </w:p>
          <w:p>
            <w:pPr>
              <w:pStyle w:val="11"/>
              <w:adjustRightInd w:val="0"/>
              <w:snapToGrid w:val="0"/>
              <w:jc w:val="center"/>
              <w:rPr>
                <w:rFonts w:ascii="宋体" w:hAnsi="宋体"/>
                <w:szCs w:val="21"/>
              </w:rPr>
            </w:pPr>
          </w:p>
          <w:p>
            <w:pPr>
              <w:pStyle w:val="11"/>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3" w:hRule="atLeast"/>
          <w:jc w:val="center"/>
        </w:trPr>
        <w:tc>
          <w:tcPr>
            <w:tcW w:w="10085" w:type="dxa"/>
            <w:gridSpan w:val="12"/>
            <w:tcBorders>
              <w:top w:val="single" w:color="auto" w:sz="12" w:space="0"/>
              <w:bottom w:val="single" w:color="auto" w:sz="12" w:space="0"/>
            </w:tcBorders>
            <w:vAlign w:val="center"/>
          </w:tcPr>
          <w:p>
            <w:pPr>
              <w:pStyle w:val="11"/>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szCs w:val="21"/>
              </w:rPr>
            </w:pPr>
          </w:p>
          <w:p>
            <w:pPr>
              <w:pStyle w:val="11"/>
              <w:adjustRightInd w:val="0"/>
              <w:snapToGrid w:val="0"/>
              <w:rPr>
                <w:rFonts w:ascii="宋体"/>
                <w:bCs/>
                <w:szCs w:val="21"/>
              </w:rPr>
            </w:pPr>
            <w:r>
              <w:rPr>
                <w:rFonts w:hint="eastAsia" w:ascii="宋体" w:hAnsi="宋体"/>
                <w:bCs/>
                <w:color w:val="000000"/>
                <w:szCs w:val="21"/>
              </w:rPr>
              <w:t>隶属企业（单位）盖章</w:t>
            </w:r>
          </w:p>
          <w:p>
            <w:pPr>
              <w:pStyle w:val="11"/>
              <w:adjustRightInd w:val="0"/>
              <w:snapToGrid w:val="0"/>
              <w:ind w:left="6195" w:hanging="6195" w:hangingChars="2950"/>
              <w:jc w:val="left"/>
              <w:rPr>
                <w:rFonts w:ascii="宋体"/>
                <w:bCs/>
                <w:szCs w:val="21"/>
              </w:rPr>
            </w:pPr>
            <w:r>
              <w:rPr>
                <w:rFonts w:hint="eastAsia" w:ascii="宋体" w:hAnsi="宋体"/>
                <w:bCs/>
                <w:szCs w:val="21"/>
              </w:rPr>
              <w:t>年月日</w:t>
            </w:r>
          </w:p>
        </w:tc>
      </w:tr>
    </w:tbl>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1"/>
              <w:spacing w:line="520" w:lineRule="exact"/>
              <w:jc w:val="center"/>
              <w:rPr>
                <w:rFonts w:ascii="宋体"/>
                <w:szCs w:val="21"/>
              </w:rPr>
            </w:pPr>
          </w:p>
        </w:tc>
        <w:tc>
          <w:tcPr>
            <w:tcW w:w="1782" w:type="dxa"/>
            <w:tcBorders>
              <w:top w:val="single" w:color="auto" w:sz="12" w:space="0"/>
            </w:tcBorders>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szCs w:val="21"/>
              </w:rPr>
            </w:pPr>
            <w:r>
              <w:rPr>
                <w:rFonts w:hint="eastAsia" w:ascii="宋体" w:hAnsi="宋体"/>
                <w:szCs w:val="21"/>
              </w:rPr>
              <w:t>移动电话</w:t>
            </w:r>
          </w:p>
        </w:tc>
        <w:tc>
          <w:tcPr>
            <w:tcW w:w="2680" w:type="dxa"/>
            <w:vAlign w:val="center"/>
          </w:tcPr>
          <w:p>
            <w:pPr>
              <w:pStyle w:val="11"/>
              <w:spacing w:line="520" w:lineRule="exact"/>
              <w:jc w:val="center"/>
              <w:rPr>
                <w:rFonts w:ascii="宋体"/>
                <w:szCs w:val="21"/>
              </w:rPr>
            </w:pPr>
          </w:p>
        </w:tc>
        <w:tc>
          <w:tcPr>
            <w:tcW w:w="1782" w:type="dxa"/>
            <w:vAlign w:val="center"/>
          </w:tcPr>
          <w:p>
            <w:pPr>
              <w:pStyle w:val="11"/>
              <w:jc w:val="center"/>
              <w:rPr>
                <w:rFonts w:ascii="宋体"/>
                <w:szCs w:val="21"/>
              </w:rPr>
            </w:pPr>
            <w:r>
              <w:rPr>
                <w:rFonts w:hint="eastAsia" w:ascii="宋体" w:hAnsi="宋体"/>
                <w:szCs w:val="21"/>
              </w:rPr>
              <w:t>电子邮箱</w:t>
            </w:r>
          </w:p>
        </w:tc>
        <w:tc>
          <w:tcPr>
            <w:tcW w:w="2524" w:type="dxa"/>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36"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r>
        <w:br w:type="page"/>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4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40" w:lineRule="exact"/>
        <w:ind w:firstLine="600" w:firstLineChars="200"/>
        <w:jc w:val="left"/>
        <w:rPr>
          <w:rFonts w:ascii="仿宋_GB2312" w:hAnsi="仿宋_GB2312" w:eastAsia="仿宋_GB2312" w:cs="仿宋_GB2312"/>
          <w:color w:val="000000"/>
          <w:sz w:val="30"/>
          <w:szCs w:val="30"/>
        </w:rPr>
      </w:pPr>
    </w:p>
    <w:p>
      <w:pPr>
        <w:widowControl/>
        <w:spacing w:line="54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szCs w:val="21"/>
        </w:rPr>
      </w:pPr>
      <w:r>
        <w:rPr>
          <w:rFonts w:hint="eastAsia" w:ascii="宋体" w:hAnsi="宋体"/>
          <w:szCs w:val="21"/>
        </w:rPr>
        <w:br w:type="page"/>
      </w: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spacing w:line="560" w:lineRule="exact"/>
        <w:ind w:firstLine="883" w:firstLineChars="200"/>
        <w:textAlignment w:val="baseline"/>
        <w:rPr>
          <w:rFonts w:eastAsia="仿宋_GB2312"/>
          <w:b/>
          <w:bCs/>
          <w:sz w:val="44"/>
          <w:szCs w:val="44"/>
        </w:rPr>
      </w:pP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6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6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6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sz w:val="32"/>
          <w:szCs w:val="32"/>
        </w:rPr>
      </w:pP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80" w:lineRule="exact"/>
        <w:ind w:firstLine="640" w:firstLineChars="200"/>
        <w:textAlignment w:val="baseline"/>
        <w:rPr>
          <w:rFonts w:ascii="宋体" w:hAnsi="宋体" w:cs="宋体"/>
          <w:b/>
          <w:spacing w:val="20"/>
          <w:sz w:val="28"/>
          <w:szCs w:val="28"/>
        </w:rPr>
        <w:sectPr>
          <w:pgSz w:w="11900" w:h="16838"/>
          <w:pgMar w:top="2098" w:right="1531" w:bottom="1984" w:left="1531" w:header="0" w:footer="1020" w:gutter="0"/>
          <w:cols w:space="0" w:num="1"/>
          <w:docGrid w:linePitch="319" w:charSpace="0"/>
        </w:sect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290"/>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385" w:type="dxa"/>
            <w:gridSpan w:val="34"/>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5"/>
              <w:numPr>
                <w:ilvl w:val="0"/>
                <w:numId w:val="4"/>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5"/>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5"/>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5"/>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5"/>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5"/>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5"/>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5"/>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807" w:type="dxa"/>
            <w:gridSpan w:val="12"/>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385" w:type="dxa"/>
            <w:gridSpan w:val="34"/>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14385"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205"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205"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205" w:type="dxa"/>
            <w:gridSpan w:val="2"/>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385"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896"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385" w:type="dxa"/>
            <w:gridSpan w:val="34"/>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682"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984" w:header="0" w:footer="1020" w:gutter="0"/>
          <w:cols w:space="0" w:num="1"/>
          <w:docGrid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center"/>
        <w:rPr>
          <w:rFonts w:ascii="华文中宋" w:hAnsi="华文中宋" w:eastAsia="华文中宋"/>
          <w:b/>
          <w:kern w:val="0"/>
          <w:sz w:val="36"/>
          <w:szCs w:val="36"/>
        </w:rPr>
      </w:pPr>
    </w:p>
    <w:p>
      <w:pPr>
        <w:spacing w:line="360" w:lineRule="auto"/>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建设工程消防设计审核及备案网上申报须知</w:t>
      </w:r>
    </w:p>
    <w:p>
      <w:pPr>
        <w:numPr>
          <w:ilvl w:val="0"/>
          <w:numId w:val="5"/>
        </w:numPr>
        <w:spacing w:line="360" w:lineRule="auto"/>
        <w:rPr>
          <w:rFonts w:ascii="黑体" w:hAnsi="黑体" w:eastAsia="黑体" w:cs="楷体_GB2312"/>
          <w:kern w:val="0"/>
          <w:sz w:val="32"/>
          <w:szCs w:val="28"/>
        </w:rPr>
      </w:pPr>
      <w:r>
        <w:rPr>
          <w:rFonts w:hint="eastAsia" w:ascii="黑体" w:hAnsi="黑体" w:eastAsia="黑体" w:cs="楷体_GB2312"/>
          <w:kern w:val="0"/>
          <w:sz w:val="32"/>
          <w:szCs w:val="28"/>
        </w:rPr>
        <w:t>申报网址</w:t>
      </w:r>
    </w:p>
    <w:p>
      <w:pPr>
        <w:spacing w:line="360" w:lineRule="auto"/>
        <w:ind w:firstLine="708" w:firstLineChars="253"/>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ind w:firstLine="1285" w:firstLineChars="400"/>
        <w:rPr>
          <w:rFonts w:ascii="仿宋_GB2312" w:hAnsi="华文中宋" w:eastAsia="仿宋_GB2312"/>
          <w:b/>
          <w:kern w:val="0"/>
          <w:sz w:val="32"/>
          <w:szCs w:val="44"/>
        </w:rPr>
      </w:pPr>
      <w:bookmarkStart w:id="13" w:name="_GoBack"/>
      <w:bookmarkEnd w:id="13"/>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tc>
      </w:tr>
    </w:tbl>
    <w:p>
      <w:pPr>
        <w:sectPr>
          <w:pgSz w:w="11900" w:h="16838"/>
          <w:pgMar w:top="2098" w:right="1531" w:bottom="1984" w:left="1531" w:header="0" w:footer="1020" w:gutter="0"/>
          <w:cols w:space="0" w:num="1"/>
          <w:docGrid w:linePitch="319" w:charSpace="0"/>
        </w:sectPr>
      </w:pPr>
    </w:p>
    <w:p>
      <w:pPr>
        <w:spacing w:line="360" w:lineRule="auto"/>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r>
        <w:rPr>
          <w:rFonts w:hint="eastAsia" w:ascii="华文中宋" w:hAnsi="华文中宋" w:eastAsia="华文中宋"/>
          <w:b/>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p>
      <w:pPr>
        <w:jc w:val="center"/>
        <w:rPr>
          <w:rFonts w:ascii="仿宋_GB2312" w:eastAsia="仿宋_GB2312"/>
          <w:b/>
          <w:kern w:val="0"/>
          <w:sz w:val="32"/>
          <w:szCs w:val="32"/>
        </w:rPr>
      </w:pPr>
    </w:p>
    <w:p>
      <w:pPr>
        <w:jc w:val="center"/>
        <w:rPr>
          <w:rFonts w:ascii="仿宋_GB2312" w:eastAsia="仿宋_GB2312"/>
          <w:b/>
          <w:kern w:val="0"/>
          <w:sz w:val="32"/>
          <w:szCs w:val="32"/>
        </w:rPr>
      </w:pPr>
    </w:p>
    <w:tbl>
      <w:tblPr>
        <w:tblStyle w:val="9"/>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69"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0" w:h="16838"/>
          <w:pgMar w:top="2098" w:right="1531" w:bottom="1984" w:left="1531" w:header="0" w:footer="1020" w:gutter="0"/>
          <w:cols w:space="0" w:num="1"/>
          <w:docGrid w:linePitch="312"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p>
    <w:p>
      <w:pPr>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jc w:val="center"/>
        <w:rPr>
          <w:rFonts w:ascii="黑体" w:eastAsia="黑体" w:cs="楷体_GB2312"/>
          <w:kern w:val="0"/>
          <w:sz w:val="36"/>
          <w:szCs w:val="36"/>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line="440" w:lineRule="exact"/>
        <w:rPr>
          <w:rFonts w:ascii="仿宋_GB2312" w:hAnsi="宋体" w:eastAsia="仿宋_GB2312" w:cs="楷体_GB2312"/>
          <w:kern w:val="0"/>
          <w:sz w:val="28"/>
          <w:szCs w:val="28"/>
        </w:rPr>
      </w:pPr>
    </w:p>
    <w:p>
      <w:pPr>
        <w:rPr>
          <w:rFonts w:ascii="宋体" w:hAnsi="宋体" w:cs="宋体"/>
          <w:sz w:val="32"/>
          <w:szCs w:val="32"/>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t>公众聚集场所投入使用、营业前</w:t>
      </w: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9"/>
        <w:tblW w:w="93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390"/>
        <w:gridCol w:w="3144"/>
        <w:gridCol w:w="1725"/>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155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534"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72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6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55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534"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72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6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155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534"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72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6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155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534"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72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66"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jc w:val="center"/>
        </w:trPr>
        <w:tc>
          <w:tcPr>
            <w:tcW w:w="155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8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1555" w:type="dxa"/>
            <w:vMerge w:val="continue"/>
            <w:vAlign w:val="center"/>
          </w:tcPr>
          <w:p>
            <w:pPr>
              <w:rPr>
                <w:rFonts w:ascii="仿宋_GB2312" w:hAnsi="仿宋_GB2312" w:eastAsia="仿宋_GB2312" w:cs="仿宋_GB2312"/>
                <w:sz w:val="28"/>
                <w:szCs w:val="28"/>
              </w:rPr>
            </w:pPr>
          </w:p>
        </w:tc>
        <w:tc>
          <w:tcPr>
            <w:tcW w:w="78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atLeast"/>
          <w:jc w:val="center"/>
        </w:trPr>
        <w:tc>
          <w:tcPr>
            <w:tcW w:w="1555"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9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14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725"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6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jc w:val="center"/>
        </w:trPr>
        <w:tc>
          <w:tcPr>
            <w:tcW w:w="1555" w:type="dxa"/>
            <w:vMerge w:val="continue"/>
            <w:vAlign w:val="center"/>
          </w:tcPr>
          <w:p>
            <w:pPr>
              <w:rPr>
                <w:rFonts w:ascii="仿宋_GB2312" w:hAnsi="仿宋_GB2312" w:eastAsia="仿宋_GB2312" w:cs="仿宋_GB2312"/>
                <w:sz w:val="28"/>
                <w:szCs w:val="28"/>
              </w:rPr>
            </w:pPr>
          </w:p>
        </w:tc>
        <w:tc>
          <w:tcPr>
            <w:tcW w:w="139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144"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725"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6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9" w:hRule="atLeast"/>
          <w:jc w:val="center"/>
        </w:trPr>
        <w:tc>
          <w:tcPr>
            <w:tcW w:w="155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825"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9" w:hRule="atLeast"/>
          <w:jc w:val="center"/>
        </w:trPr>
        <w:tc>
          <w:tcPr>
            <w:tcW w:w="938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0" w:hRule="atLeast"/>
          <w:jc w:val="center"/>
        </w:trPr>
        <w:tc>
          <w:tcPr>
            <w:tcW w:w="9380" w:type="dxa"/>
            <w:gridSpan w:val="5"/>
          </w:tcPr>
          <w:p>
            <w:pPr>
              <w:spacing w:line="420" w:lineRule="exact"/>
              <w:rPr>
                <w:rFonts w:ascii="宋体" w:hAnsi="宋体"/>
                <w:sz w:val="16"/>
                <w:szCs w:val="16"/>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宋体" w:hAnsi="宋体" w:cs="宋体"/>
          <w:b/>
          <w:kern w:val="0"/>
          <w:sz w:val="36"/>
          <w:szCs w:val="32"/>
        </w:rPr>
        <w:br w:type="page"/>
      </w:r>
    </w:p>
    <w:p>
      <w:pPr>
        <w:spacing w:line="460" w:lineRule="exact"/>
        <w:ind w:left="-424" w:leftChars="-202"/>
        <w:jc w:val="center"/>
        <w:rPr>
          <w:rFonts w:ascii="宋体" w:hAnsi="宋体" w:cs="宋体"/>
          <w:b/>
          <w:kern w:val="0"/>
          <w:sz w:val="36"/>
          <w:szCs w:val="32"/>
        </w:rPr>
      </w:pPr>
      <w:r>
        <w:rPr>
          <w:rFonts w:hint="eastAsia" w:ascii="宋体" w:hAnsi="宋体" w:cs="宋体"/>
          <w:b/>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79776;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_x0000_s1026" o:spid="_x0000_s1026"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787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80800;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966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9685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7568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97465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9736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9726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97158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97056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96953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967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9654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9644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96339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9623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9613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9603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7772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7670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widowControl/>
        <w:spacing w:line="360" w:lineRule="auto"/>
        <w:ind w:right="-244" w:firstLine="1760" w:firstLineChars="800"/>
        <w:rPr>
          <w:rFonts w:ascii="宋体" w:hAnsi="宋体" w:cs="宋体"/>
          <w:b/>
          <w:kern w:val="0"/>
          <w:sz w:val="36"/>
          <w:szCs w:val="32"/>
        </w:rPr>
      </w:pPr>
      <w:r>
        <w:rPr>
          <w:rFonts w:ascii="宋体" w:hAnsi="宋体" w:cs="宋体"/>
          <w:bCs/>
          <w:kern w:val="0"/>
          <w:sz w:val="22"/>
          <w:szCs w:val="22"/>
        </w:rPr>
        <w:pict>
          <v:shape id="_x0000_s1061" o:spid="_x0000_s1061" o:spt="202" type="#_x0000_t202" style="position:absolute;left:0pt;margin-left:333.25pt;margin-top:-29.85pt;height:132.75pt;width:127.9pt;z-index:-25135820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07424;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05376;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06400;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951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94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930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92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910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90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889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879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86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859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8489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8387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8284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818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99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982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971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96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200025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0128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0230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0332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04352;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rPr>
          <w:rFonts w:ascii="黑体" w:hAnsi="黑体" w:eastAsia="黑体" w:cs="宋体"/>
          <w:b/>
          <w:bCs/>
          <w:sz w:val="32"/>
          <w:szCs w:val="32"/>
        </w:rPr>
      </w:pPr>
    </w:p>
    <w:p/>
    <w:p/>
    <w:p/>
    <w:p/>
    <w:p/>
    <w:p/>
    <w:p>
      <w:pPr>
        <w:widowControl/>
        <w:ind w:firstLine="1200" w:firstLineChars="300"/>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u w:val="single"/>
        </w:rPr>
      </w:pP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sz w:val="36"/>
          <w:szCs w:val="36"/>
        </w:rPr>
      </w:pPr>
      <w:r>
        <w:rPr>
          <w:rFonts w:hint="eastAsia" w:ascii="黑体" w:hAnsi="黑体" w:eastAsia="黑体"/>
          <w:sz w:val="36"/>
          <w:szCs w:val="36"/>
        </w:rPr>
        <w:br w:type="page"/>
      </w:r>
    </w:p>
    <w:p>
      <w:pPr>
        <w:pStyle w:val="17"/>
        <w:jc w:val="center"/>
        <w:rPr>
          <w:rFonts w:ascii="黑体" w:hAnsi="黑体" w:eastAsia="黑体"/>
          <w:sz w:val="36"/>
          <w:szCs w:val="36"/>
        </w:rPr>
      </w:pPr>
      <w:r>
        <w:rPr>
          <w:rFonts w:hint="eastAsia" w:ascii="黑体" w:hAnsi="黑体" w:eastAsia="黑体"/>
          <w:sz w:val="36"/>
          <w:szCs w:val="36"/>
        </w:rPr>
        <w:t>税务行政许可申请表</w:t>
      </w:r>
    </w:p>
    <w:p>
      <w:pPr>
        <w:rPr>
          <w:sz w:val="23"/>
          <w:szCs w:val="23"/>
        </w:rPr>
      </w:pPr>
      <w:r>
        <w:rPr>
          <w:rFonts w:hint="eastAsia"/>
        </w:rPr>
        <w:drawing>
          <wp:anchor distT="0" distB="0" distL="114300" distR="114300" simplePos="0" relativeHeight="2520084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tabs>
          <w:tab w:val="left" w:pos="6930"/>
        </w:tabs>
        <w:ind w:firstLine="420"/>
        <w:jc w:val="center"/>
        <w:rPr>
          <w:rFonts w:cs="宋体"/>
          <w:b/>
          <w:kern w:val="0"/>
          <w:sz w:val="36"/>
          <w:szCs w:val="36"/>
        </w:rPr>
      </w:pPr>
      <w:r>
        <w:rPr>
          <w:rFonts w:hint="eastAsia"/>
          <w:szCs w:val="21"/>
        </w:rPr>
        <w:br w:type="page"/>
      </w:r>
      <w:r>
        <w:rPr>
          <w:rFonts w:hint="eastAsia" w:cs="宋体"/>
          <w:b/>
          <w:kern w:val="0"/>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0094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sectPr>
      <w:pgSz w:w="11900" w:h="16838"/>
      <w:pgMar w:top="2098" w:right="1531" w:bottom="1984" w:left="1531" w:header="0" w:footer="1020"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sz w:val="2"/>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7946"/>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0105D"/>
    <w:rsid w:val="000642C4"/>
    <w:rsid w:val="000C5E79"/>
    <w:rsid w:val="00220E11"/>
    <w:rsid w:val="00287CDC"/>
    <w:rsid w:val="00412D4B"/>
    <w:rsid w:val="005F6CE9"/>
    <w:rsid w:val="0074628A"/>
    <w:rsid w:val="00754CDC"/>
    <w:rsid w:val="00764CA5"/>
    <w:rsid w:val="00806AEA"/>
    <w:rsid w:val="00863EEA"/>
    <w:rsid w:val="008A0A4B"/>
    <w:rsid w:val="008E510D"/>
    <w:rsid w:val="00957853"/>
    <w:rsid w:val="009B3C0A"/>
    <w:rsid w:val="009D247D"/>
    <w:rsid w:val="00B85923"/>
    <w:rsid w:val="00BF2155"/>
    <w:rsid w:val="00D41997"/>
    <w:rsid w:val="00DF58F9"/>
    <w:rsid w:val="00E2099E"/>
    <w:rsid w:val="00FF37C4"/>
    <w:rsid w:val="048B5257"/>
    <w:rsid w:val="04C4296E"/>
    <w:rsid w:val="06196264"/>
    <w:rsid w:val="06986A06"/>
    <w:rsid w:val="08E92791"/>
    <w:rsid w:val="09B3147C"/>
    <w:rsid w:val="0C355831"/>
    <w:rsid w:val="0D934ABE"/>
    <w:rsid w:val="0EB32EB6"/>
    <w:rsid w:val="0F4D5C2C"/>
    <w:rsid w:val="11256C73"/>
    <w:rsid w:val="11C00C31"/>
    <w:rsid w:val="11CA5507"/>
    <w:rsid w:val="13744958"/>
    <w:rsid w:val="138242A0"/>
    <w:rsid w:val="160D2073"/>
    <w:rsid w:val="16AD11C3"/>
    <w:rsid w:val="173F34D8"/>
    <w:rsid w:val="17C30B25"/>
    <w:rsid w:val="1A507927"/>
    <w:rsid w:val="1BB963C3"/>
    <w:rsid w:val="1C647C9F"/>
    <w:rsid w:val="1CED2346"/>
    <w:rsid w:val="1DE8492F"/>
    <w:rsid w:val="1E0C3015"/>
    <w:rsid w:val="1E1272A0"/>
    <w:rsid w:val="1E247330"/>
    <w:rsid w:val="1F275DFB"/>
    <w:rsid w:val="21E861E9"/>
    <w:rsid w:val="22667019"/>
    <w:rsid w:val="238E1320"/>
    <w:rsid w:val="239979F0"/>
    <w:rsid w:val="266A29CE"/>
    <w:rsid w:val="268620FA"/>
    <w:rsid w:val="28DB32C8"/>
    <w:rsid w:val="28EF4F29"/>
    <w:rsid w:val="29960880"/>
    <w:rsid w:val="29E82CED"/>
    <w:rsid w:val="2A501EFF"/>
    <w:rsid w:val="2A525929"/>
    <w:rsid w:val="2B0D0036"/>
    <w:rsid w:val="2BA03A59"/>
    <w:rsid w:val="307E128D"/>
    <w:rsid w:val="30AE0F6E"/>
    <w:rsid w:val="30E322BD"/>
    <w:rsid w:val="33BD6DE6"/>
    <w:rsid w:val="33D66868"/>
    <w:rsid w:val="36871E81"/>
    <w:rsid w:val="372050EB"/>
    <w:rsid w:val="37426391"/>
    <w:rsid w:val="37EA70AB"/>
    <w:rsid w:val="39281C49"/>
    <w:rsid w:val="3D024597"/>
    <w:rsid w:val="3D0B6BD7"/>
    <w:rsid w:val="3D752860"/>
    <w:rsid w:val="3DC31BDB"/>
    <w:rsid w:val="3E342D2F"/>
    <w:rsid w:val="4166595F"/>
    <w:rsid w:val="423B47FB"/>
    <w:rsid w:val="42971CDD"/>
    <w:rsid w:val="42E263BC"/>
    <w:rsid w:val="443C188D"/>
    <w:rsid w:val="446046EF"/>
    <w:rsid w:val="46A633EE"/>
    <w:rsid w:val="47C54977"/>
    <w:rsid w:val="48431B30"/>
    <w:rsid w:val="48A17827"/>
    <w:rsid w:val="4E7629CB"/>
    <w:rsid w:val="4EC8249F"/>
    <w:rsid w:val="51955ADB"/>
    <w:rsid w:val="52472EE4"/>
    <w:rsid w:val="528D7F4B"/>
    <w:rsid w:val="530460A3"/>
    <w:rsid w:val="54D85C6D"/>
    <w:rsid w:val="576A51BE"/>
    <w:rsid w:val="5890386D"/>
    <w:rsid w:val="5A305565"/>
    <w:rsid w:val="5AA5525D"/>
    <w:rsid w:val="5ABB1A83"/>
    <w:rsid w:val="5BE90EA6"/>
    <w:rsid w:val="5C935F93"/>
    <w:rsid w:val="5E8F4F96"/>
    <w:rsid w:val="5F4D4DBC"/>
    <w:rsid w:val="606A39D0"/>
    <w:rsid w:val="63F17BF4"/>
    <w:rsid w:val="67AD116E"/>
    <w:rsid w:val="693C7C3A"/>
    <w:rsid w:val="6C613840"/>
    <w:rsid w:val="6C6D12F9"/>
    <w:rsid w:val="6E785804"/>
    <w:rsid w:val="6EB13622"/>
    <w:rsid w:val="729C34B4"/>
    <w:rsid w:val="72D61B0F"/>
    <w:rsid w:val="744C6BA6"/>
    <w:rsid w:val="74654DE7"/>
    <w:rsid w:val="75B805B8"/>
    <w:rsid w:val="75BC030D"/>
    <w:rsid w:val="7CF43873"/>
    <w:rsid w:val="7F6D39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apple-style-span"/>
    <w:basedOn w:val="6"/>
    <w:qFormat/>
    <w:uiPriority w:val="0"/>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styleId="15">
    <w:name w:val="List Paragraph"/>
    <w:basedOn w:val="1"/>
    <w:unhideWhenUsed/>
    <w:qFormat/>
    <w:uiPriority w:val="99"/>
    <w:pPr>
      <w:ind w:firstLine="420" w:firstLineChars="200"/>
    </w:pPr>
    <w:rPr>
      <w:rFonts w:ascii="Times New Roman" w:hAnsi="Times New Roman"/>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character" w:customStyle="1" w:styleId="18">
    <w:name w:val="批注框文本 Char"/>
    <w:basedOn w:val="6"/>
    <w:link w:val="3"/>
    <w:qFormat/>
    <w:uiPriority w:val="0"/>
    <w:rPr>
      <w:rFonts w:ascii="Calibri" w:hAnsi="Calibri"/>
      <w:kern w:val="2"/>
      <w:sz w:val="18"/>
      <w:szCs w:val="18"/>
    </w:rPr>
  </w:style>
  <w:style w:type="character" w:customStyle="1" w:styleId="19">
    <w:name w:val="页眉 Char"/>
    <w:basedOn w:val="6"/>
    <w:link w:val="5"/>
    <w:qFormat/>
    <w:uiPriority w:val="0"/>
    <w:rPr>
      <w:rFonts w:ascii="Calibri" w:hAnsi="Calibri"/>
      <w:kern w:val="2"/>
      <w:sz w:val="18"/>
      <w:szCs w:val="18"/>
    </w:rPr>
  </w:style>
  <w:style w:type="paragraph" w:customStyle="1" w:styleId="20">
    <w:name w:val="Body text|2"/>
    <w:basedOn w:val="1"/>
    <w:link w:val="22"/>
    <w:qFormat/>
    <w:uiPriority w:val="0"/>
    <w:pPr>
      <w:shd w:val="clear" w:color="auto" w:fill="FFFFFF"/>
      <w:spacing w:line="609" w:lineRule="exact"/>
    </w:pPr>
    <w:rPr>
      <w:rFonts w:ascii="PMingLiU" w:hAnsi="PMingLiU" w:eastAsia="PMingLiU" w:cs="PMingLiU"/>
      <w:spacing w:val="40"/>
      <w:sz w:val="28"/>
      <w:szCs w:val="28"/>
    </w:rPr>
  </w:style>
  <w:style w:type="character" w:customStyle="1" w:styleId="21">
    <w:name w:val="Body text|2 + Spacing 1 pt"/>
    <w:basedOn w:val="22"/>
    <w:semiHidden/>
    <w:unhideWhenUsed/>
    <w:qFormat/>
    <w:uiPriority w:val="0"/>
    <w:rPr>
      <w:color w:val="000000"/>
      <w:spacing w:val="20"/>
      <w:w w:val="100"/>
      <w:position w:val="0"/>
      <w:lang w:val="en-US" w:eastAsia="en-US" w:bidi="en-US"/>
    </w:rPr>
  </w:style>
  <w:style w:type="character" w:customStyle="1" w:styleId="22">
    <w:name w:val="Body text|2_"/>
    <w:basedOn w:val="6"/>
    <w:link w:val="20"/>
    <w:qFormat/>
    <w:uiPriority w:val="0"/>
    <w:rPr>
      <w:rFonts w:ascii="PMingLiU" w:hAnsi="PMingLiU" w:eastAsia="PMingLiU" w:cs="PMingLiU"/>
      <w:spacing w:val="40"/>
      <w:sz w:val="28"/>
      <w:szCs w:val="28"/>
      <w:u w:val="none"/>
    </w:rPr>
  </w:style>
  <w:style w:type="paragraph" w:customStyle="1" w:styleId="23">
    <w:name w:val="Body text|5"/>
    <w:basedOn w:val="1"/>
    <w:link w:val="25"/>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4">
    <w:name w:val="Body text|5 + Spacing 2 pt"/>
    <w:basedOn w:val="25"/>
    <w:semiHidden/>
    <w:unhideWhenUsed/>
    <w:qFormat/>
    <w:uiPriority w:val="0"/>
    <w:rPr>
      <w:color w:val="000000"/>
      <w:spacing w:val="40"/>
      <w:w w:val="100"/>
      <w:position w:val="0"/>
    </w:rPr>
  </w:style>
  <w:style w:type="character" w:customStyle="1" w:styleId="25">
    <w:name w:val="Body text|5_"/>
    <w:basedOn w:val="6"/>
    <w:link w:val="23"/>
    <w:qFormat/>
    <w:uiPriority w:val="0"/>
    <w:rPr>
      <w:rFonts w:ascii="PMingLiU" w:hAnsi="PMingLiU" w:eastAsia="PMingLiU" w:cs="PMingLiU"/>
      <w:spacing w:val="20"/>
      <w:sz w:val="28"/>
      <w:szCs w:val="28"/>
      <w:u w:val="none"/>
      <w:lang w:val="en-US" w:eastAsia="en-US" w:bidi="en-US"/>
    </w:rPr>
  </w:style>
  <w:style w:type="paragraph" w:customStyle="1" w:styleId="26">
    <w:name w:val="Body text|9"/>
    <w:basedOn w:val="1"/>
    <w:link w:val="28"/>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7">
    <w:name w:val="Body text|9 + Spacing 9 pt"/>
    <w:basedOn w:val="28"/>
    <w:semiHidden/>
    <w:unhideWhenUsed/>
    <w:qFormat/>
    <w:uiPriority w:val="0"/>
    <w:rPr>
      <w:color w:val="000000"/>
      <w:spacing w:val="180"/>
      <w:w w:val="100"/>
      <w:position w:val="0"/>
      <w:lang w:val="zh-CN" w:eastAsia="zh-CN" w:bidi="zh-CN"/>
    </w:rPr>
  </w:style>
  <w:style w:type="character" w:customStyle="1" w:styleId="28">
    <w:name w:val="Body text|9_"/>
    <w:basedOn w:val="6"/>
    <w:link w:val="26"/>
    <w:qFormat/>
    <w:uiPriority w:val="0"/>
    <w:rPr>
      <w:rFonts w:ascii="PMingLiU" w:hAnsi="PMingLiU" w:eastAsia="PMingLiU" w:cs="PMingLiU"/>
      <w:spacing w:val="40"/>
      <w:sz w:val="28"/>
      <w:szCs w:val="28"/>
      <w:u w:val="none"/>
    </w:rPr>
  </w:style>
  <w:style w:type="character" w:customStyle="1" w:styleId="29">
    <w:name w:val="Body text|9 + MingLiU"/>
    <w:basedOn w:val="28"/>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30">
    <w:name w:val="Body text|9 + Spacing 0 pt"/>
    <w:basedOn w:val="28"/>
    <w:semiHidden/>
    <w:unhideWhenUsed/>
    <w:qFormat/>
    <w:uiPriority w:val="0"/>
    <w:rPr>
      <w:color w:val="000000"/>
      <w:spacing w:val="0"/>
      <w:w w:val="100"/>
      <w:position w:val="0"/>
      <w:lang w:val="en-US" w:eastAsia="en-US" w:bidi="en-US"/>
    </w:rPr>
  </w:style>
  <w:style w:type="character" w:customStyle="1" w:styleId="31">
    <w:name w:val="Body text|9 + Spacing 17 pt"/>
    <w:basedOn w:val="28"/>
    <w:semiHidden/>
    <w:unhideWhenUsed/>
    <w:qFormat/>
    <w:uiPriority w:val="0"/>
    <w:rPr>
      <w:color w:val="000000"/>
      <w:spacing w:val="350"/>
      <w:w w:val="100"/>
      <w:position w:val="0"/>
      <w:lang w:val="zh-CN" w:eastAsia="zh-CN" w:bidi="zh-CN"/>
    </w:rPr>
  </w:style>
  <w:style w:type="character" w:customStyle="1" w:styleId="32">
    <w:name w:val="Body text|2 + Spacing 7 pt"/>
    <w:basedOn w:val="22"/>
    <w:semiHidden/>
    <w:unhideWhenUsed/>
    <w:qFormat/>
    <w:uiPriority w:val="0"/>
    <w:rPr>
      <w:color w:val="000000"/>
      <w:spacing w:val="150"/>
      <w:w w:val="100"/>
      <w:position w:val="0"/>
      <w:lang w:val="zh-CN" w:eastAsia="zh-CN" w:bidi="zh-CN"/>
    </w:rPr>
  </w:style>
  <w:style w:type="paragraph" w:customStyle="1" w:styleId="33">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4">
    <w:name w:val="Body text|2 + Spacing 0 pt"/>
    <w:basedOn w:val="22"/>
    <w:semiHidden/>
    <w:unhideWhenUsed/>
    <w:qFormat/>
    <w:uiPriority w:val="0"/>
    <w:rPr>
      <w:color w:val="000000"/>
      <w:spacing w:val="0"/>
      <w:w w:val="100"/>
      <w:position w:val="0"/>
      <w:lang w:val="en-US" w:eastAsia="en-US" w:bidi="en-US"/>
    </w:rPr>
  </w:style>
  <w:style w:type="paragraph" w:customStyle="1" w:styleId="35">
    <w:name w:val="Header or footer|11"/>
    <w:basedOn w:val="1"/>
    <w:link w:val="37"/>
    <w:qFormat/>
    <w:uiPriority w:val="0"/>
    <w:pPr>
      <w:shd w:val="clear" w:color="auto" w:fill="FFFFFF"/>
      <w:spacing w:line="192" w:lineRule="exact"/>
    </w:pPr>
    <w:rPr>
      <w:rFonts w:ascii="Courier New" w:hAnsi="Courier New" w:eastAsia="Courier New" w:cs="Courier New"/>
      <w:sz w:val="17"/>
      <w:szCs w:val="17"/>
    </w:rPr>
  </w:style>
  <w:style w:type="character" w:customStyle="1" w:styleId="36">
    <w:name w:val="Header or footer|1"/>
    <w:basedOn w:val="37"/>
    <w:semiHidden/>
    <w:unhideWhenUsed/>
    <w:qFormat/>
    <w:uiPriority w:val="0"/>
    <w:rPr>
      <w:color w:val="000000"/>
      <w:spacing w:val="0"/>
      <w:w w:val="100"/>
      <w:position w:val="0"/>
      <w:lang w:val="zh-CN" w:eastAsia="zh-CN" w:bidi="zh-CN"/>
    </w:rPr>
  </w:style>
  <w:style w:type="character" w:customStyle="1" w:styleId="37">
    <w:name w:val="Header or footer|1_"/>
    <w:basedOn w:val="6"/>
    <w:link w:val="35"/>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1"/>
    <customShpInfo spid="_x0000_s2050"/>
    <customShpInfo spid="_x0000_s2049"/>
    <customShpInfo spid="_x0000_s1026"/>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3231</Words>
  <Characters>18420</Characters>
  <Lines>153</Lines>
  <Paragraphs>43</Paragraphs>
  <TotalTime>0</TotalTime>
  <ScaleCrop>false</ScaleCrop>
  <LinksUpToDate>false</LinksUpToDate>
  <CharactersWithSpaces>21608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2019-11-14T11:12:20Z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