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 w:line="331" w:lineRule="auto"/>
        <w:ind w:left="3130" w:right="1611" w:hanging="1520"/>
        <w:jc w:val="left"/>
        <w:rPr>
          <w:rFonts w:hint="eastAsia" w:ascii="黑体" w:eastAsia="黑体"/>
          <w:sz w:val="32"/>
        </w:rPr>
      </w:pPr>
      <w:r>
        <w:drawing>
          <wp:anchor distT="0" distB="0" distL="0" distR="0" simplePos="0" relativeHeight="268432384" behindDoc="1" locked="0" layoutInCell="1" allowOverlap="1">
            <wp:simplePos x="0" y="0"/>
            <wp:positionH relativeFrom="page">
              <wp:posOffset>1115060</wp:posOffset>
            </wp:positionH>
            <wp:positionV relativeFrom="paragraph">
              <wp:posOffset>252730</wp:posOffset>
            </wp:positionV>
            <wp:extent cx="5328285" cy="755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5328284" cy="75635"/>
                    </a:xfrm>
                    <a:prstGeom prst="rect">
                      <a:avLst/>
                    </a:prstGeom>
                  </pic:spPr>
                </pic:pic>
              </a:graphicData>
            </a:graphic>
          </wp:anchor>
        </w:drawing>
      </w:r>
      <w:r>
        <w:rPr>
          <w:rFonts w:hint="eastAsia" w:ascii="黑体" w:eastAsia="黑体"/>
          <w:sz w:val="32"/>
        </w:rPr>
        <w:t>城步苗族自治县安全</w:t>
      </w:r>
      <w:r>
        <w:rPr>
          <w:rFonts w:hint="eastAsia" w:ascii="黑体" w:eastAsia="黑体"/>
          <w:sz w:val="32"/>
          <w:lang w:eastAsia="zh-CN"/>
        </w:rPr>
        <w:t>生</w:t>
      </w:r>
      <w:r>
        <w:rPr>
          <w:rFonts w:hint="eastAsia" w:ascii="黑体" w:eastAsia="黑体"/>
          <w:sz w:val="32"/>
        </w:rPr>
        <w:t>产监督管理局行政处罚告知书</w:t>
      </w:r>
    </w:p>
    <w:p>
      <w:pPr>
        <w:spacing w:before="4"/>
        <w:ind w:left="1512" w:right="0" w:firstLine="0"/>
        <w:jc w:val="left"/>
        <w:rPr>
          <w:sz w:val="28"/>
        </w:rPr>
      </w:pPr>
      <w:r>
        <w:rPr>
          <w:sz w:val="28"/>
        </w:rPr>
        <w:t>（湘邵城步）安监执法队罚告〔2018〕lhb1号</w:t>
      </w:r>
    </w:p>
    <w:p>
      <w:pPr>
        <w:pStyle w:val="2"/>
        <w:spacing w:before="7"/>
      </w:pPr>
    </w:p>
    <w:p>
      <w:pPr>
        <w:pStyle w:val="2"/>
        <w:spacing w:before="67"/>
        <w:ind w:left="116"/>
      </w:pPr>
      <w:bookmarkStart w:id="0" w:name="_GoBack"/>
      <w:r>
        <w:rPr>
          <w:rFonts w:hint="eastAsia"/>
          <w:u w:val="single"/>
          <w:lang w:eastAsia="zh-CN"/>
        </w:rPr>
        <w:t>高桥烟花爆竹专卖店</w:t>
      </w:r>
      <w:bookmarkEnd w:id="0"/>
      <w:r>
        <w:t>：</w:t>
      </w:r>
    </w:p>
    <w:p>
      <w:pPr>
        <w:pStyle w:val="2"/>
        <w:spacing w:before="176"/>
        <w:ind w:left="626"/>
      </w:pPr>
      <w:r>
        <w:t>经调查，你(单位)有下列行为：</w:t>
      </w:r>
    </w:p>
    <w:p>
      <w:pPr>
        <w:pStyle w:val="2"/>
        <w:spacing w:before="145" w:line="321" w:lineRule="auto"/>
        <w:ind w:left="116" w:right="229" w:firstLine="470"/>
      </w:pPr>
      <w:r>
        <w:rPr>
          <w:u w:val="single"/>
        </w:rPr>
        <w:t>2017年11月5日，我局行政执法人员在对汀坪乡高桥商店进行监督检查时，</w:t>
      </w:r>
      <w:r>
        <w:rPr>
          <w:spacing w:val="-234"/>
          <w:u w:val="single"/>
        </w:rPr>
        <w:t>发现</w:t>
      </w:r>
      <w:r>
        <w:rPr>
          <w:u w:val="single"/>
        </w:rPr>
        <w:t>该烟花爆竹零售商店存放烟花爆竹总药量超过烟花爆竹零售许可证核定药量，2017年11月6日，我局派出行政执法人员对该店烟花爆竹产品进行了现场勘验，经核算，该店烟花爆竹产品存放药量约233.5千克，其烟花爆竹零售经营许可证核定药量为120千克，超量存放烟花爆竹药量约113.5千克。</w:t>
      </w:r>
    </w:p>
    <w:p>
      <w:pPr>
        <w:pStyle w:val="2"/>
        <w:spacing w:before="51" w:line="321" w:lineRule="auto"/>
        <w:ind w:left="116" w:right="239" w:firstLine="470"/>
      </w:pPr>
      <w:r>
        <w:t>以上事实主要证据如下:</w:t>
      </w:r>
      <w:r>
        <w:rPr>
          <w:u w:val="single"/>
        </w:rPr>
        <w:t>证据一：现场检查记录（城安监检记【2017】</w:t>
      </w:r>
      <w:r>
        <w:rPr>
          <w:spacing w:val="-5"/>
          <w:u w:val="single"/>
        </w:rPr>
        <w:t>11-1</w:t>
      </w:r>
      <w:r>
        <w:rPr>
          <w:spacing w:val="-220"/>
          <w:u w:val="single"/>
        </w:rPr>
        <w:t>号</w:t>
      </w:r>
      <w:r>
        <w:rPr>
          <w:u w:val="single"/>
        </w:rPr>
        <w:t>），证明高桥商店存放的烟花爆竹产品药量为233.5千克。</w:t>
      </w:r>
    </w:p>
    <w:p>
      <w:pPr>
        <w:pStyle w:val="2"/>
        <w:spacing w:line="321" w:lineRule="auto"/>
        <w:ind w:left="116" w:right="239" w:firstLine="470"/>
      </w:pPr>
      <w:r>
        <w:rPr>
          <w:u w:val="single"/>
        </w:rPr>
        <w:t>证据二：勘验笔录（城安监勘【2017】1号），</w:t>
      </w:r>
      <w:r>
        <w:rPr>
          <w:spacing w:val="-2"/>
          <w:u w:val="single"/>
        </w:rPr>
        <w:t>证明高桥商店烟花爆竹零售</w:t>
      </w:r>
      <w:r>
        <w:rPr>
          <w:spacing w:val="-220"/>
          <w:u w:val="single"/>
        </w:rPr>
        <w:t>经</w:t>
      </w:r>
      <w:r>
        <w:rPr>
          <w:u w:val="single"/>
        </w:rPr>
        <w:t>营许可证载明的药量为120千克，实际存放的烟花爆竹药量为233.5千克。</w:t>
      </w:r>
    </w:p>
    <w:p>
      <w:pPr>
        <w:pStyle w:val="2"/>
        <w:spacing w:line="305" w:lineRule="exact"/>
        <w:ind w:left="586"/>
      </w:pPr>
      <w:r>
        <w:rPr>
          <w:u w:val="single"/>
        </w:rPr>
        <w:t>证据三：询问笔录，证明当事人周德文承认执法检查得出的结果。</w:t>
      </w:r>
    </w:p>
    <w:p>
      <w:pPr>
        <w:pStyle w:val="2"/>
        <w:spacing w:before="101" w:line="321" w:lineRule="auto"/>
        <w:ind w:left="116" w:right="229" w:firstLine="470"/>
      </w:pPr>
      <w:r>
        <w:t>以上行为违反了</w:t>
      </w:r>
      <w:r>
        <w:rPr>
          <w:u w:val="single"/>
        </w:rPr>
        <w:t xml:space="preserve"> 《烟花爆竹经营许可实施办法》第二十三条第三款：零售</w:t>
      </w:r>
      <w:r>
        <w:rPr>
          <w:spacing w:val="-234"/>
          <w:u w:val="single"/>
        </w:rPr>
        <w:t>点存</w:t>
      </w:r>
      <w:r>
        <w:rPr>
          <w:u w:val="single"/>
        </w:rPr>
        <w:t>放的烟花爆竹品种和数量，不得超过烟花爆竹经营许可证载明的范围和限量。</w:t>
      </w:r>
      <w:r>
        <w:t>的规定，依据</w:t>
      </w:r>
      <w:r>
        <w:rPr>
          <w:u w:val="single"/>
        </w:rPr>
        <w:t xml:space="preserve"> 《烟花爆竹经营许可实施办法》第三十五条</w:t>
      </w:r>
      <w:r>
        <w:t xml:space="preserve"> 的规定，拟对你(单位)作出</w:t>
      </w:r>
      <w:r>
        <w:rPr>
          <w:u w:val="single"/>
        </w:rPr>
        <w:t xml:space="preserve"> 责令立即改正，并处人民币伍仟元罚款</w:t>
      </w:r>
      <w:r>
        <w:t xml:space="preserve"> 的行政处罚。</w:t>
      </w:r>
    </w:p>
    <w:p>
      <w:pPr>
        <w:pStyle w:val="2"/>
        <w:spacing w:line="321" w:lineRule="auto"/>
        <w:ind w:left="116" w:right="119" w:firstLine="470"/>
      </w:pPr>
      <w:r>
        <w:rPr>
          <w:spacing w:val="-1"/>
        </w:rPr>
        <w:t>如对上述处罚有异议，根据《中华人民共和国行政处罚法》第三十一条和第</w:t>
      </w:r>
      <w:r>
        <w:t>三十二条的规定，你(单位)有权在收到本告知书之日起3日内向</w:t>
      </w:r>
      <w:r>
        <w:rPr>
          <w:spacing w:val="-4"/>
          <w:u w:val="single"/>
        </w:rPr>
        <w:t xml:space="preserve"> 城步苗族自治县</w:t>
      </w:r>
      <w:r>
        <w:rPr>
          <w:spacing w:val="-220"/>
          <w:u w:val="single"/>
        </w:rPr>
        <w:t>安</w:t>
      </w:r>
      <w:r>
        <w:rPr>
          <w:u w:val="single"/>
        </w:rPr>
        <w:t>全生产和环境保护局</w:t>
      </w:r>
      <w:r>
        <w:t xml:space="preserve"> 进行陈述和申辩，逾期不提出申请的，视为放弃上述权利。</w:t>
      </w:r>
    </w:p>
    <w:p>
      <w:pPr>
        <w:pStyle w:val="2"/>
        <w:spacing w:before="5"/>
        <w:rPr>
          <w:sz w:val="21"/>
        </w:rPr>
      </w:pPr>
    </w:p>
    <w:p>
      <w:pPr>
        <w:pStyle w:val="2"/>
        <w:spacing w:before="1" w:after="13"/>
        <w:ind w:left="116"/>
      </w:pPr>
      <w:r>
        <w:t>安全生产监督管理部门地址：湖南省邵阳市城步苗族自治县行政中心7栋</w:t>
      </w:r>
    </w:p>
    <w:p>
      <w:pPr>
        <w:pStyle w:val="2"/>
        <w:spacing w:line="20" w:lineRule="exact"/>
        <w:ind w:left="3264"/>
        <w:rPr>
          <w:sz w:val="2"/>
        </w:rPr>
      </w:pPr>
      <w:r>
        <w:rPr>
          <w:sz w:val="2"/>
        </w:rPr>
        <w:pict>
          <v:group id="_x0000_s1026" o:spid="_x0000_s1026" o:spt="203" style="height:1pt;width:261.7pt;" coordsize="5234,20">
            <o:lock v:ext="edit"/>
            <v:line id="_x0000_s1027" o:spid="_x0000_s1027" o:spt="20" style="position:absolute;left:0;top:10;height:0;width:5234;" stroked="t" coordsize="21600,21600">
              <v:path arrowok="t"/>
              <v:fill focussize="0,0"/>
              <v:stroke weight="1pt" color="#000000"/>
              <v:imagedata o:title=""/>
              <o:lock v:ext="edit"/>
            </v:line>
            <w10:wrap type="none"/>
            <w10:anchorlock/>
          </v:group>
        </w:pict>
      </w:r>
    </w:p>
    <w:p>
      <w:pPr>
        <w:pStyle w:val="2"/>
        <w:spacing w:before="6"/>
        <w:rPr>
          <w:sz w:val="12"/>
        </w:rPr>
      </w:pPr>
    </w:p>
    <w:p>
      <w:pPr>
        <w:spacing w:after="0"/>
        <w:rPr>
          <w:sz w:val="12"/>
        </w:rPr>
        <w:sectPr>
          <w:type w:val="continuous"/>
          <w:pgSz w:w="11910" w:h="16840"/>
          <w:pgMar w:top="1340" w:right="1640" w:bottom="280" w:left="1640" w:header="720" w:footer="720" w:gutter="0"/>
        </w:sectPr>
      </w:pPr>
    </w:p>
    <w:p>
      <w:pPr>
        <w:pStyle w:val="2"/>
        <w:spacing w:before="66"/>
        <w:ind w:left="118"/>
      </w:pPr>
      <w:r>
        <w:t>联系人：</w:t>
      </w:r>
    </w:p>
    <w:p>
      <w:pPr>
        <w:spacing w:before="66"/>
        <w:ind w:left="118" w:right="0" w:firstLine="0"/>
        <w:jc w:val="left"/>
        <w:rPr>
          <w:sz w:val="24"/>
        </w:rPr>
      </w:pPr>
      <w:r>
        <w:br w:type="column"/>
      </w:r>
      <w:r>
        <w:rPr>
          <w:sz w:val="24"/>
        </w:rPr>
        <w:t>李洪波</w:t>
      </w:r>
    </w:p>
    <w:p>
      <w:pPr>
        <w:pStyle w:val="2"/>
        <w:spacing w:before="66"/>
        <w:ind w:left="118"/>
      </w:pPr>
      <w:r>
        <w:br w:type="column"/>
      </w:r>
      <w:r>
        <w:t>联系电话：</w:t>
      </w:r>
    </w:p>
    <w:p>
      <w:pPr>
        <w:pStyle w:val="2"/>
        <w:spacing w:before="66"/>
        <w:ind w:left="84"/>
      </w:pPr>
      <w:r>
        <w:br w:type="column"/>
      </w:r>
      <w:r>
        <w:t>17742592166</w:t>
      </w:r>
    </w:p>
    <w:p>
      <w:pPr>
        <w:pStyle w:val="2"/>
        <w:spacing w:before="66"/>
        <w:ind w:left="118"/>
      </w:pPr>
      <w:r>
        <w:br w:type="column"/>
      </w:r>
      <w:r>
        <w:t>邮政编码：</w:t>
      </w:r>
    </w:p>
    <w:p>
      <w:pPr>
        <w:pStyle w:val="2"/>
        <w:spacing w:before="66"/>
        <w:ind w:left="118"/>
      </w:pPr>
      <w:r>
        <w:br w:type="column"/>
      </w:r>
      <w:r>
        <w:t>422500</w:t>
      </w:r>
    </w:p>
    <w:p>
      <w:pPr>
        <w:spacing w:after="0"/>
        <w:sectPr>
          <w:type w:val="continuous"/>
          <w:pgSz w:w="11910" w:h="16840"/>
          <w:pgMar w:top="1340" w:right="1640" w:bottom="280" w:left="1640" w:header="720" w:footer="720" w:gutter="0"/>
          <w:cols w:equalWidth="0" w:num="6">
            <w:col w:w="1120" w:space="278"/>
            <w:col w:w="880" w:space="557"/>
            <w:col w:w="1320" w:space="40"/>
            <w:col w:w="1445" w:space="313"/>
            <w:col w:w="1360" w:space="150"/>
            <w:col w:w="1167"/>
          </w:cols>
        </w:sectPr>
      </w:pPr>
    </w:p>
    <w:p>
      <w:pPr>
        <w:tabs>
          <w:tab w:val="left" w:pos="4154"/>
          <w:tab w:val="left" w:pos="7384"/>
        </w:tabs>
        <w:spacing w:line="20" w:lineRule="exact"/>
        <w:ind w:left="1092" w:right="0" w:firstLine="0"/>
        <w:rPr>
          <w:sz w:val="2"/>
        </w:rPr>
      </w:pPr>
      <w:r>
        <w:rPr>
          <w:sz w:val="2"/>
        </w:rPr>
        <w:pict>
          <v:group id="_x0000_s1028" o:spid="_x0000_s1028" o:spt="203" style="height:1pt;width:89.65pt;" coordsize="1793,20">
            <o:lock v:ext="edit"/>
            <v:line id="_x0000_s1029" o:spid="_x0000_s1029" o:spt="20" style="position:absolute;left:0;top:10;height:0;width:1793;" stroked="t" coordsize="21600,21600">
              <v:path arrowok="t"/>
              <v:fill focussize="0,0"/>
              <v:stroke weight="1pt" color="#000000"/>
              <v:imagedata o:title=""/>
              <o:lock v:ext="edit"/>
            </v:line>
            <w10:wrap type="none"/>
            <w10:anchorlock/>
          </v:group>
        </w:pict>
      </w:r>
      <w:r>
        <w:rPr>
          <w:sz w:val="2"/>
        </w:rPr>
        <w:tab/>
      </w:r>
      <w:r>
        <w:rPr>
          <w:sz w:val="2"/>
        </w:rPr>
        <w:pict>
          <v:group id="_x0000_s1030" o:spid="_x0000_s1030" o:spt="203" style="height:1pt;width:89.7pt;" coordsize="1794,20">
            <o:lock v:ext="edit"/>
            <v:line id="_x0000_s1031" o:spid="_x0000_s1031" o:spt="20" style="position:absolute;left:0;top:10;height:0;width:1794;" stroked="t" coordsize="21600,21600">
              <v:path arrowok="t"/>
              <v:fill focussize="0,0"/>
              <v:stroke weight="1pt" color="#000000"/>
              <v:imagedata o:title=""/>
              <o:lock v:ext="edit"/>
            </v:line>
            <w10:wrap type="none"/>
            <w10:anchorlock/>
          </v:group>
        </w:pict>
      </w:r>
      <w:r>
        <w:rPr>
          <w:sz w:val="2"/>
        </w:rPr>
        <w:tab/>
      </w:r>
      <w:r>
        <w:rPr>
          <w:sz w:val="2"/>
        </w:rPr>
        <w:pict>
          <v:group id="_x0000_s1032" o:spid="_x0000_s1032" o:spt="203" style="height:1pt;width:55.7pt;" coordsize="1114,20">
            <o:lock v:ext="edit"/>
            <v:line id="_x0000_s1033" o:spid="_x0000_s1033" o:spt="20" style="position:absolute;left:0;top:10;height:0;width:1114;" stroked="t" coordsize="21600,21600">
              <v:path arrowok="t"/>
              <v:fill focussize="0,0"/>
              <v:stroke weight="1pt" color="#000000"/>
              <v:imagedata o:title=""/>
              <o:lock v:ext="edit"/>
            </v:line>
            <w10:wrap type="none"/>
            <w10:anchorlock/>
          </v:group>
        </w:pict>
      </w:r>
    </w:p>
    <w:p>
      <w:pPr>
        <w:pStyle w:val="2"/>
        <w:rPr>
          <w:sz w:val="20"/>
        </w:rPr>
      </w:pPr>
    </w:p>
    <w:p>
      <w:pPr>
        <w:pStyle w:val="2"/>
        <w:rPr>
          <w:sz w:val="20"/>
        </w:rPr>
      </w:pPr>
    </w:p>
    <w:p>
      <w:pPr>
        <w:pStyle w:val="2"/>
        <w:rPr>
          <w:sz w:val="20"/>
        </w:rPr>
      </w:pPr>
    </w:p>
    <w:p>
      <w:pPr>
        <w:pStyle w:val="2"/>
        <w:rPr>
          <w:sz w:val="20"/>
        </w:rPr>
      </w:pPr>
    </w:p>
    <w:p>
      <w:pPr>
        <w:pStyle w:val="2"/>
        <w:rPr>
          <w:sz w:val="20"/>
        </w:rPr>
      </w:pPr>
      <w:r>
        <w:rPr>
          <w:rFonts w:hint="eastAsia"/>
          <w:sz w:val="20"/>
          <w:lang w:val="en-US" w:eastAsia="zh-CN"/>
        </w:rPr>
        <w:t xml:space="preserve">                                         </w:t>
      </w:r>
      <w:r>
        <w:rPr>
          <w:rFonts w:hint="eastAsia"/>
        </w:rPr>
        <w:t>城步苗族自治县安全</w:t>
      </w:r>
      <w:r>
        <w:rPr>
          <w:rFonts w:hint="eastAsia"/>
          <w:lang w:eastAsia="zh-CN"/>
        </w:rPr>
        <w:t>生</w:t>
      </w:r>
      <w:r>
        <w:rPr>
          <w:rFonts w:hint="eastAsia"/>
        </w:rPr>
        <w:t>产</w:t>
      </w:r>
      <w:r>
        <w:rPr>
          <w:rFonts w:hint="eastAsia"/>
          <w:lang w:eastAsia="zh-CN"/>
        </w:rPr>
        <w:t>和环境保护局</w:t>
      </w:r>
      <w:r>
        <w:rPr>
          <w:rFonts w:hint="eastAsia"/>
        </w:rPr>
        <w:t>局</w:t>
      </w:r>
    </w:p>
    <w:p>
      <w:pPr>
        <w:pStyle w:val="2"/>
        <w:spacing w:before="196"/>
        <w:ind w:left="5260"/>
      </w:pPr>
      <w:r>
        <w:t>2017年12月14日</w:t>
      </w:r>
    </w:p>
    <w:p>
      <w:pPr>
        <w:pStyle w:val="2"/>
        <w:spacing w:before="196"/>
        <w:ind w:left="5260"/>
      </w:pPr>
      <w:r>
        <w:drawing>
          <wp:anchor distT="0" distB="0" distL="0" distR="0" simplePos="0" relativeHeight="2048" behindDoc="0" locked="0" layoutInCell="1" allowOverlap="1">
            <wp:simplePos x="0" y="0"/>
            <wp:positionH relativeFrom="page">
              <wp:posOffset>1070610</wp:posOffset>
            </wp:positionH>
            <wp:positionV relativeFrom="paragraph">
              <wp:posOffset>286385</wp:posOffset>
            </wp:positionV>
            <wp:extent cx="5328285" cy="438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4" cstate="print"/>
                    <a:stretch>
                      <a:fillRect/>
                    </a:stretch>
                  </pic:blipFill>
                  <pic:spPr>
                    <a:xfrm>
                      <a:off x="0" y="0"/>
                      <a:ext cx="5328284" cy="44026"/>
                    </a:xfrm>
                    <a:prstGeom prst="rect">
                      <a:avLst/>
                    </a:prstGeom>
                  </pic:spPr>
                </pic:pic>
              </a:graphicData>
            </a:graphic>
          </wp:anchor>
        </w:drawing>
      </w:r>
    </w:p>
    <w:p>
      <w:pPr>
        <w:spacing w:before="77"/>
        <w:ind w:left="156" w:right="0" w:firstLine="0"/>
        <w:jc w:val="left"/>
        <w:rPr>
          <w:sz w:val="22"/>
        </w:rPr>
      </w:pPr>
      <w:r>
        <w:rPr>
          <w:sz w:val="22"/>
        </w:rPr>
        <w:t>本文书一式两份：一份由安全生产监督管理部门备案，一份交拟处罚当事人。</w:t>
      </w:r>
    </w:p>
    <w:sectPr>
      <w:type w:val="continuous"/>
      <w:pgSz w:w="11910" w:h="16840"/>
      <w:pgMar w:top="1340" w:right="1640" w:bottom="280" w:left="16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3D0322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9"/>
    <customShpInfo spid="_x0000_s1028"/>
    <customShpInfo spid="_x0000_s1031"/>
    <customShpInfo spid="_x0000_s1030"/>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2018-11-18T07:28:00Z</dcterms:created>
  <dc:creator>Administrator</dc:creator>
  <cp:lastModifiedBy>忍冬草1390403756</cp:lastModifiedBy>
  <dcterms:modified xsi:type="dcterms:W3CDTF">2018-11-18T07:30:25Z</dcterms:modified>
  <dc:title>punishApprize.rpt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KSOProductBuildVer">
    <vt:lpwstr>2052-10.1.0.7469</vt:lpwstr>
  </property>
</Properties>
</file>